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A2A42" w14:textId="77777777" w:rsidR="00F73403" w:rsidRDefault="00F73403" w:rsidP="00F73403">
      <w:pPr>
        <w:widowControl w:val="0"/>
        <w:spacing w:line="360" w:lineRule="auto"/>
        <w:ind w:firstLine="3"/>
        <w:jc w:val="center"/>
        <w:rPr>
          <w:b/>
          <w:snapToGrid w:val="0"/>
          <w:sz w:val="24"/>
          <w:szCs w:val="24"/>
        </w:rPr>
      </w:pPr>
    </w:p>
    <w:p w14:paraId="7BA3AEF5" w14:textId="77777777" w:rsidR="00F73403" w:rsidRDefault="00F73403" w:rsidP="00F73403">
      <w:pPr>
        <w:widowControl w:val="0"/>
        <w:spacing w:line="360" w:lineRule="auto"/>
        <w:ind w:firstLine="3"/>
        <w:jc w:val="center"/>
        <w:rPr>
          <w:b/>
          <w:snapToGrid w:val="0"/>
          <w:sz w:val="24"/>
          <w:szCs w:val="24"/>
        </w:rPr>
      </w:pPr>
    </w:p>
    <w:p w14:paraId="2BA3F026" w14:textId="15D731F1" w:rsidR="00F73403" w:rsidRDefault="00F73403" w:rsidP="00F73403">
      <w:pPr>
        <w:widowControl w:val="0"/>
        <w:spacing w:line="360" w:lineRule="auto"/>
        <w:ind w:firstLine="3"/>
        <w:jc w:val="center"/>
        <w:rPr>
          <w:b/>
          <w:snapToGrid w:val="0"/>
          <w:sz w:val="24"/>
          <w:szCs w:val="24"/>
          <w:lang w:eastAsia="en-US"/>
        </w:rPr>
      </w:pPr>
      <w:bookmarkStart w:id="0" w:name="_GoBack"/>
      <w:bookmarkEnd w:id="0"/>
      <w:r>
        <w:rPr>
          <w:b/>
          <w:snapToGrid w:val="0"/>
          <w:sz w:val="24"/>
          <w:szCs w:val="24"/>
        </w:rPr>
        <w:t>Обязательная информация</w:t>
      </w:r>
    </w:p>
    <w:p w14:paraId="4B40B4FA" w14:textId="77777777" w:rsidR="00F73403" w:rsidRDefault="00F73403" w:rsidP="00F73403">
      <w:pPr>
        <w:widowControl w:val="0"/>
        <w:spacing w:line="360" w:lineRule="auto"/>
        <w:ind w:firstLine="708"/>
        <w:jc w:val="both"/>
        <w:rPr>
          <w:snapToGrid w:val="0"/>
          <w:sz w:val="24"/>
          <w:szCs w:val="24"/>
        </w:rPr>
      </w:pPr>
    </w:p>
    <w:p w14:paraId="0C6BA620" w14:textId="77777777" w:rsidR="00F73403" w:rsidRDefault="00F73403" w:rsidP="00F73403">
      <w:pPr>
        <w:widowControl w:val="0"/>
        <w:spacing w:line="360" w:lineRule="auto"/>
        <w:ind w:firstLine="708"/>
        <w:jc w:val="both"/>
        <w:rPr>
          <w:snapToGrid w:val="0"/>
          <w:sz w:val="24"/>
          <w:szCs w:val="24"/>
        </w:rPr>
      </w:pPr>
      <w:r>
        <w:rPr>
          <w:snapToGrid w:val="0"/>
          <w:sz w:val="24"/>
          <w:szCs w:val="24"/>
        </w:rPr>
        <w:t xml:space="preserve">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18D0E229" w14:textId="77777777" w:rsidR="00F73403" w:rsidRDefault="00F73403" w:rsidP="00F73403">
      <w:pPr>
        <w:widowControl w:val="0"/>
        <w:spacing w:line="360" w:lineRule="auto"/>
        <w:ind w:firstLine="708"/>
        <w:jc w:val="both"/>
        <w:rPr>
          <w:snapToGrid w:val="0"/>
          <w:sz w:val="24"/>
          <w:szCs w:val="24"/>
        </w:rPr>
      </w:pPr>
      <w:r>
        <w:rPr>
          <w:snapToGrid w:val="0"/>
          <w:sz w:val="24"/>
          <w:szCs w:val="24"/>
        </w:rPr>
        <w:t xml:space="preserve">ОПИФ рыночных финансовых инструментов «ТКБ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 </w:t>
      </w:r>
      <w:proofErr w:type="gramStart"/>
      <w:r>
        <w:rPr>
          <w:snapToGrid w:val="0"/>
          <w:sz w:val="24"/>
          <w:szCs w:val="24"/>
        </w:rPr>
        <w:t>Фонд</w:t>
      </w:r>
      <w:proofErr w:type="gramEnd"/>
      <w:r>
        <w:rPr>
          <w:snapToGrid w:val="0"/>
          <w:sz w:val="24"/>
          <w:szCs w:val="24"/>
        </w:rPr>
        <w:t xml:space="preserve"> сбалансированный с выплатой дохода» (Правила доверительного управления фондом зарегистрированы ФКЦБ России 21.03.2003 за № 0096-58227323).</w:t>
      </w:r>
    </w:p>
    <w:p w14:paraId="2080EBC7" w14:textId="77777777" w:rsidR="00F73403" w:rsidRDefault="00F73403" w:rsidP="00F73403">
      <w:pPr>
        <w:widowControl w:val="0"/>
        <w:spacing w:line="360" w:lineRule="auto"/>
        <w:ind w:firstLine="708"/>
        <w:jc w:val="both"/>
        <w:rPr>
          <w:snapToGrid w:val="0"/>
          <w:sz w:val="24"/>
          <w:szCs w:val="24"/>
        </w:rPr>
      </w:pPr>
      <w:r>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Pr>
          <w:snapToGrid w:val="0"/>
          <w:sz w:val="24"/>
          <w:szCs w:val="24"/>
        </w:rPr>
        <w:t>sales</w:t>
      </w:r>
      <w:proofErr w:type="spellEnd"/>
      <w:r>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0CE20391" w14:textId="77777777" w:rsidR="00F73403" w:rsidRDefault="00F73403" w:rsidP="00F73403">
      <w:pPr>
        <w:widowControl w:val="0"/>
        <w:spacing w:line="360" w:lineRule="auto"/>
        <w:ind w:firstLine="708"/>
        <w:jc w:val="both"/>
        <w:rPr>
          <w:snapToGrid w:val="0"/>
          <w:sz w:val="28"/>
          <w:szCs w:val="28"/>
        </w:rPr>
      </w:pPr>
      <w:r>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4FF89425" w14:textId="77777777" w:rsidR="00F73403" w:rsidRDefault="00F73403">
      <w:pPr>
        <w:autoSpaceDE/>
        <w:autoSpaceDN/>
        <w:spacing w:after="200" w:line="276" w:lineRule="auto"/>
        <w:rPr>
          <w:b/>
          <w:bCs/>
          <w:sz w:val="24"/>
          <w:szCs w:val="24"/>
        </w:rPr>
      </w:pPr>
      <w:r>
        <w:rPr>
          <w:b/>
          <w:bCs/>
        </w:rPr>
        <w:br w:type="page"/>
      </w:r>
    </w:p>
    <w:p w14:paraId="39D7423F" w14:textId="5F2956EC" w:rsidR="0075494E" w:rsidRPr="00631EB8" w:rsidRDefault="00496F37" w:rsidP="0075494E">
      <w:pPr>
        <w:pStyle w:val="a5"/>
        <w:ind w:firstLine="284"/>
        <w:rPr>
          <w:rFonts w:ascii="Times New Roman" w:hAnsi="Times New Roman" w:cs="Times New Roman"/>
          <w:b/>
          <w:bCs/>
        </w:rPr>
      </w:pPr>
      <w:r>
        <w:rPr>
          <w:rFonts w:ascii="Times New Roman" w:hAnsi="Times New Roman" w:cs="Times New Roman"/>
          <w:b/>
          <w:bCs/>
        </w:rPr>
        <w:t xml:space="preserve">                             </w:t>
      </w:r>
      <w:r w:rsidR="00514205">
        <w:rPr>
          <w:rFonts w:ascii="Times New Roman" w:hAnsi="Times New Roman" w:cs="Times New Roman"/>
          <w:b/>
          <w:bCs/>
        </w:rPr>
        <w:t xml:space="preserve">         </w:t>
      </w:r>
      <w:r w:rsidR="0075494E">
        <w:rPr>
          <w:rFonts w:ascii="Times New Roman" w:hAnsi="Times New Roman" w:cs="Times New Roman"/>
          <w:b/>
          <w:bCs/>
        </w:rPr>
        <w:t>УТВЕРЖДЕНЫ</w:t>
      </w:r>
    </w:p>
    <w:p w14:paraId="12153392" w14:textId="32D89476" w:rsidR="0075494E" w:rsidRDefault="0075494E" w:rsidP="0075494E">
      <w:pPr>
        <w:pStyle w:val="a5"/>
        <w:ind w:firstLine="284"/>
        <w:rPr>
          <w:rFonts w:ascii="Times New Roman" w:hAnsi="Times New Roman" w:cs="Times New Roman"/>
          <w:b/>
          <w:bCs/>
        </w:rPr>
      </w:pPr>
      <w:r w:rsidRPr="00631C16">
        <w:rPr>
          <w:rFonts w:ascii="Times New Roman" w:hAnsi="Times New Roman" w:cs="Times New Roman"/>
          <w:b/>
          <w:bCs/>
        </w:rPr>
        <w:t xml:space="preserve">                                              </w:t>
      </w:r>
      <w:r w:rsidR="00F22B6A">
        <w:rPr>
          <w:rFonts w:ascii="Times New Roman" w:hAnsi="Times New Roman" w:cs="Times New Roman"/>
          <w:b/>
          <w:bCs/>
        </w:rPr>
        <w:t xml:space="preserve">           </w:t>
      </w:r>
      <w:r w:rsidR="00F22B6A" w:rsidRPr="00514205">
        <w:rPr>
          <w:rFonts w:ascii="Times New Roman" w:hAnsi="Times New Roman" w:cs="Times New Roman"/>
          <w:b/>
          <w:bCs/>
        </w:rPr>
        <w:t xml:space="preserve">            </w:t>
      </w:r>
      <w:r w:rsidR="00514205">
        <w:rPr>
          <w:rFonts w:ascii="Times New Roman" w:hAnsi="Times New Roman" w:cs="Times New Roman"/>
          <w:b/>
          <w:bCs/>
        </w:rPr>
        <w:t xml:space="preserve">    </w:t>
      </w:r>
      <w:r w:rsidR="006F3167">
        <w:rPr>
          <w:rFonts w:ascii="Times New Roman" w:hAnsi="Times New Roman" w:cs="Times New Roman"/>
          <w:b/>
          <w:bCs/>
        </w:rPr>
        <w:t xml:space="preserve">        </w:t>
      </w:r>
      <w:r w:rsidR="00F22B6A" w:rsidRPr="00514205">
        <w:rPr>
          <w:rFonts w:ascii="Times New Roman" w:hAnsi="Times New Roman" w:cs="Times New Roman"/>
          <w:b/>
          <w:bCs/>
        </w:rPr>
        <w:t xml:space="preserve">Приказом </w:t>
      </w:r>
      <w:proofErr w:type="spellStart"/>
      <w:r w:rsidR="006F3167" w:rsidRPr="006F3167">
        <w:rPr>
          <w:rFonts w:ascii="Times New Roman" w:hAnsi="Times New Roman" w:cs="Times New Roman"/>
          <w:b/>
          <w:bCs/>
        </w:rPr>
        <w:t>И</w:t>
      </w:r>
      <w:r w:rsidR="006F3167">
        <w:rPr>
          <w:rFonts w:ascii="Times New Roman" w:hAnsi="Times New Roman" w:cs="Times New Roman"/>
          <w:b/>
          <w:bCs/>
        </w:rPr>
        <w:t>.о</w:t>
      </w:r>
      <w:proofErr w:type="spellEnd"/>
      <w:r w:rsidR="006F3167">
        <w:rPr>
          <w:rFonts w:ascii="Times New Roman" w:hAnsi="Times New Roman" w:cs="Times New Roman"/>
          <w:b/>
          <w:bCs/>
        </w:rPr>
        <w:t xml:space="preserve">. </w:t>
      </w:r>
      <w:r w:rsidR="00F22B6A">
        <w:rPr>
          <w:rFonts w:ascii="Times New Roman" w:hAnsi="Times New Roman" w:cs="Times New Roman"/>
          <w:b/>
          <w:bCs/>
        </w:rPr>
        <w:t>Генеральн</w:t>
      </w:r>
      <w:r w:rsidR="00F22B6A" w:rsidRPr="00514205">
        <w:rPr>
          <w:rFonts w:ascii="Times New Roman" w:hAnsi="Times New Roman" w:cs="Times New Roman"/>
          <w:b/>
          <w:bCs/>
        </w:rPr>
        <w:t>ого</w:t>
      </w:r>
      <w:r w:rsidR="001921F5">
        <w:rPr>
          <w:rFonts w:ascii="Times New Roman" w:hAnsi="Times New Roman" w:cs="Times New Roman"/>
          <w:b/>
          <w:bCs/>
        </w:rPr>
        <w:t xml:space="preserve"> директора </w:t>
      </w:r>
      <w:r>
        <w:rPr>
          <w:rFonts w:ascii="Times New Roman" w:hAnsi="Times New Roman" w:cs="Times New Roman"/>
          <w:b/>
          <w:bCs/>
        </w:rPr>
        <w:t xml:space="preserve"> </w:t>
      </w:r>
    </w:p>
    <w:p w14:paraId="000E1BF5" w14:textId="472CE9E5" w:rsidR="0075494E" w:rsidRDefault="00514205" w:rsidP="00F928DB">
      <w:pPr>
        <w:pStyle w:val="a5"/>
        <w:ind w:left="5040" w:firstLine="0"/>
        <w:jc w:val="left"/>
        <w:rPr>
          <w:rFonts w:ascii="Times New Roman" w:hAnsi="Times New Roman" w:cs="Times New Roman"/>
          <w:b/>
          <w:bCs/>
        </w:rPr>
      </w:pPr>
      <w:r>
        <w:rPr>
          <w:rFonts w:ascii="Times New Roman" w:hAnsi="Times New Roman" w:cs="Times New Roman"/>
          <w:b/>
          <w:bCs/>
        </w:rPr>
        <w:t xml:space="preserve">     </w:t>
      </w:r>
      <w:r w:rsidR="0075494E">
        <w:rPr>
          <w:rFonts w:ascii="Times New Roman" w:hAnsi="Times New Roman" w:cs="Times New Roman"/>
          <w:b/>
          <w:bCs/>
        </w:rPr>
        <w:t xml:space="preserve">ТКБ </w:t>
      </w:r>
      <w:proofErr w:type="spellStart"/>
      <w:r w:rsidR="0075494E">
        <w:rPr>
          <w:rFonts w:ascii="Times New Roman" w:hAnsi="Times New Roman" w:cs="Times New Roman"/>
          <w:b/>
          <w:bCs/>
        </w:rPr>
        <w:t>Инвестмент</w:t>
      </w:r>
      <w:proofErr w:type="spellEnd"/>
      <w:r w:rsidR="0075494E">
        <w:rPr>
          <w:rFonts w:ascii="Times New Roman" w:hAnsi="Times New Roman" w:cs="Times New Roman"/>
          <w:b/>
          <w:bCs/>
        </w:rPr>
        <w:t xml:space="preserve"> </w:t>
      </w:r>
      <w:proofErr w:type="spellStart"/>
      <w:r w:rsidR="0075494E">
        <w:rPr>
          <w:rFonts w:ascii="Times New Roman" w:hAnsi="Times New Roman" w:cs="Times New Roman"/>
          <w:b/>
          <w:bCs/>
        </w:rPr>
        <w:t>Партнерс</w:t>
      </w:r>
      <w:proofErr w:type="spellEnd"/>
      <w:r w:rsidR="0075494E">
        <w:rPr>
          <w:rFonts w:ascii="Times New Roman" w:hAnsi="Times New Roman" w:cs="Times New Roman"/>
          <w:b/>
          <w:bCs/>
        </w:rPr>
        <w:t xml:space="preserve"> (АО)</w:t>
      </w:r>
    </w:p>
    <w:p w14:paraId="385324CD" w14:textId="1B9E2C47" w:rsidR="0075494E" w:rsidRPr="003913FF" w:rsidRDefault="0075494E" w:rsidP="0075494E">
      <w:pPr>
        <w:pStyle w:val="a5"/>
        <w:ind w:firstLine="284"/>
        <w:rPr>
          <w:rFonts w:ascii="Times New Roman" w:hAnsi="Times New Roman" w:cs="Times New Roman"/>
          <w:b/>
          <w:bCs/>
        </w:rPr>
      </w:pPr>
      <w:r w:rsidRPr="00631C16">
        <w:rPr>
          <w:rFonts w:ascii="Times New Roman" w:hAnsi="Times New Roman" w:cs="Times New Roman"/>
          <w:b/>
          <w:bCs/>
        </w:rPr>
        <w:t xml:space="preserve">             </w:t>
      </w:r>
      <w:r w:rsidR="00514205">
        <w:rPr>
          <w:rFonts w:ascii="Times New Roman" w:hAnsi="Times New Roman" w:cs="Times New Roman"/>
          <w:b/>
          <w:bCs/>
        </w:rPr>
        <w:t xml:space="preserve">                             </w:t>
      </w:r>
      <w:proofErr w:type="spellStart"/>
      <w:r w:rsidR="006F3167">
        <w:rPr>
          <w:rFonts w:ascii="Times New Roman" w:hAnsi="Times New Roman" w:cs="Times New Roman"/>
          <w:b/>
          <w:bCs/>
        </w:rPr>
        <w:t>Коровкиным</w:t>
      </w:r>
      <w:proofErr w:type="spellEnd"/>
      <w:r w:rsidR="006F3167">
        <w:rPr>
          <w:rFonts w:ascii="Times New Roman" w:hAnsi="Times New Roman" w:cs="Times New Roman"/>
          <w:b/>
          <w:bCs/>
        </w:rPr>
        <w:t xml:space="preserve"> А.А.</w:t>
      </w:r>
    </w:p>
    <w:p w14:paraId="68B7990C" w14:textId="1C978683" w:rsidR="0075494E" w:rsidRPr="00F928DB" w:rsidRDefault="0075494E" w:rsidP="0075494E">
      <w:pPr>
        <w:pStyle w:val="a5"/>
        <w:ind w:firstLine="284"/>
        <w:rPr>
          <w:rFonts w:ascii="Times New Roman" w:hAnsi="Times New Roman" w:cs="Times New Roman"/>
          <w:b/>
          <w:bCs/>
        </w:rPr>
      </w:pPr>
      <w:r>
        <w:rPr>
          <w:rFonts w:ascii="Times New Roman" w:hAnsi="Times New Roman" w:cs="Times New Roman"/>
          <w:b/>
          <w:bCs/>
        </w:rPr>
        <w:t xml:space="preserve">                             </w:t>
      </w:r>
      <w:r w:rsidR="001921F5">
        <w:rPr>
          <w:rFonts w:ascii="Times New Roman" w:hAnsi="Times New Roman" w:cs="Times New Roman"/>
          <w:b/>
          <w:bCs/>
        </w:rPr>
        <w:t xml:space="preserve">                        </w:t>
      </w:r>
      <w:r w:rsidR="006F3167">
        <w:rPr>
          <w:rFonts w:ascii="Times New Roman" w:hAnsi="Times New Roman" w:cs="Times New Roman"/>
          <w:b/>
          <w:bCs/>
        </w:rPr>
        <w:t xml:space="preserve">     </w:t>
      </w:r>
      <w:proofErr w:type="gramStart"/>
      <w:r w:rsidR="006F3167">
        <w:rPr>
          <w:rFonts w:ascii="Times New Roman" w:hAnsi="Times New Roman" w:cs="Times New Roman"/>
          <w:b/>
          <w:bCs/>
        </w:rPr>
        <w:t>от  «</w:t>
      </w:r>
      <w:proofErr w:type="gramEnd"/>
      <w:r w:rsidR="006F3167">
        <w:rPr>
          <w:rFonts w:ascii="Times New Roman" w:hAnsi="Times New Roman" w:cs="Times New Roman"/>
          <w:b/>
          <w:bCs/>
        </w:rPr>
        <w:t>21</w:t>
      </w:r>
      <w:r>
        <w:rPr>
          <w:rFonts w:ascii="Times New Roman" w:hAnsi="Times New Roman" w:cs="Times New Roman"/>
          <w:b/>
          <w:bCs/>
        </w:rPr>
        <w:t xml:space="preserve">» </w:t>
      </w:r>
      <w:r w:rsidR="00514205">
        <w:rPr>
          <w:rFonts w:ascii="Times New Roman" w:hAnsi="Times New Roman" w:cs="Times New Roman"/>
          <w:b/>
          <w:bCs/>
        </w:rPr>
        <w:t>июня</w:t>
      </w:r>
      <w:r>
        <w:rPr>
          <w:rFonts w:ascii="Times New Roman" w:hAnsi="Times New Roman" w:cs="Times New Roman"/>
          <w:b/>
          <w:bCs/>
        </w:rPr>
        <w:t xml:space="preserve"> 202</w:t>
      </w:r>
      <w:r w:rsidR="00124B40">
        <w:rPr>
          <w:rFonts w:ascii="Times New Roman" w:hAnsi="Times New Roman" w:cs="Times New Roman"/>
          <w:b/>
          <w:bCs/>
        </w:rPr>
        <w:t>4</w:t>
      </w:r>
      <w:r>
        <w:rPr>
          <w:rFonts w:ascii="Times New Roman" w:hAnsi="Times New Roman" w:cs="Times New Roman"/>
          <w:b/>
          <w:bCs/>
        </w:rPr>
        <w:t xml:space="preserve"> г.</w:t>
      </w:r>
      <w:r w:rsidRPr="007F7B50">
        <w:rPr>
          <w:rFonts w:ascii="Times New Roman" w:hAnsi="Times New Roman" w:cs="Times New Roman"/>
          <w:b/>
          <w:bCs/>
        </w:rPr>
        <w:t xml:space="preserve"> </w:t>
      </w:r>
      <w:r w:rsidR="00514205">
        <w:rPr>
          <w:rFonts w:ascii="Times New Roman" w:hAnsi="Times New Roman" w:cs="Times New Roman"/>
          <w:b/>
          <w:bCs/>
        </w:rPr>
        <w:t xml:space="preserve">№ </w:t>
      </w:r>
      <w:r w:rsidR="006F3167">
        <w:rPr>
          <w:rFonts w:ascii="Times New Roman" w:hAnsi="Times New Roman" w:cs="Times New Roman"/>
          <w:b/>
          <w:bCs/>
        </w:rPr>
        <w:t>111</w:t>
      </w:r>
    </w:p>
    <w:p w14:paraId="66776143" w14:textId="77777777" w:rsidR="0075494E" w:rsidRPr="00514205" w:rsidRDefault="0075494E" w:rsidP="0075494E">
      <w:pPr>
        <w:pStyle w:val="a5"/>
        <w:ind w:firstLine="284"/>
        <w:rPr>
          <w:rFonts w:ascii="Times New Roman" w:hAnsi="Times New Roman" w:cs="Times New Roman"/>
          <w:b/>
          <w:bCs/>
        </w:rPr>
      </w:pPr>
    </w:p>
    <w:p w14:paraId="5931A1C9" w14:textId="3396C383" w:rsidR="00496F37" w:rsidRDefault="00496F37" w:rsidP="0075494E">
      <w:pPr>
        <w:pStyle w:val="a5"/>
        <w:ind w:firstLine="284"/>
        <w:rPr>
          <w:rFonts w:ascii="Times New Roman" w:hAnsi="Times New Roman" w:cs="Times New Roman"/>
          <w:b/>
          <w:bCs/>
        </w:rPr>
      </w:pPr>
    </w:p>
    <w:p w14:paraId="28E3A2C3" w14:textId="053ABBAA" w:rsidR="00E976AA" w:rsidRPr="00F26550" w:rsidRDefault="00E976AA" w:rsidP="00E976AA">
      <w:pPr>
        <w:pStyle w:val="a5"/>
        <w:ind w:firstLine="284"/>
        <w:rPr>
          <w:rFonts w:ascii="Times New Roman" w:hAnsi="Times New Roman" w:cs="Times New Roman"/>
          <w:b/>
          <w:bCs/>
        </w:rPr>
      </w:pPr>
      <w:r w:rsidRPr="00464936">
        <w:rPr>
          <w:rFonts w:ascii="Times New Roman" w:hAnsi="Times New Roman" w:cs="Times New Roman"/>
          <w:b/>
          <w:bCs/>
        </w:rPr>
        <w:t xml:space="preserve">Изменения и дополнения </w:t>
      </w:r>
      <w:r w:rsidR="00B2375D" w:rsidRPr="00464936">
        <w:rPr>
          <w:rFonts w:ascii="Times New Roman" w:hAnsi="Times New Roman" w:cs="Times New Roman"/>
          <w:b/>
          <w:bCs/>
        </w:rPr>
        <w:t xml:space="preserve">№ </w:t>
      </w:r>
      <w:r w:rsidR="00330C9F">
        <w:rPr>
          <w:rFonts w:ascii="Times New Roman" w:hAnsi="Times New Roman" w:cs="Times New Roman"/>
          <w:b/>
          <w:bCs/>
        </w:rPr>
        <w:t>3</w:t>
      </w:r>
      <w:r w:rsidR="00514205">
        <w:rPr>
          <w:rFonts w:ascii="Times New Roman" w:hAnsi="Times New Roman" w:cs="Times New Roman"/>
          <w:b/>
          <w:bCs/>
        </w:rPr>
        <w:t>9</w:t>
      </w:r>
    </w:p>
    <w:p w14:paraId="3FE7E8EF" w14:textId="77777777" w:rsidR="00E976AA" w:rsidRPr="00464936" w:rsidRDefault="00E976AA" w:rsidP="00E976AA">
      <w:pPr>
        <w:pStyle w:val="ConsTitle"/>
        <w:widowControl/>
        <w:jc w:val="center"/>
        <w:rPr>
          <w:rFonts w:ascii="Times New Roman" w:hAnsi="Times New Roman" w:cs="Times New Roman"/>
          <w:sz w:val="24"/>
          <w:szCs w:val="24"/>
        </w:rPr>
      </w:pPr>
      <w:r w:rsidRPr="00464936">
        <w:rPr>
          <w:rFonts w:ascii="Times New Roman" w:hAnsi="Times New Roman" w:cs="Times New Roman"/>
          <w:b w:val="0"/>
          <w:bCs w:val="0"/>
          <w:sz w:val="24"/>
          <w:szCs w:val="24"/>
        </w:rPr>
        <w:t xml:space="preserve"> </w:t>
      </w:r>
      <w:r w:rsidRPr="00464936">
        <w:rPr>
          <w:rFonts w:ascii="Times New Roman" w:hAnsi="Times New Roman" w:cs="Times New Roman"/>
          <w:sz w:val="24"/>
          <w:szCs w:val="24"/>
        </w:rPr>
        <w:t>в Правила доверительного управления</w:t>
      </w:r>
    </w:p>
    <w:p w14:paraId="3EDFE759" w14:textId="77777777" w:rsidR="00961D05" w:rsidRPr="00464936" w:rsidRDefault="00E976AA" w:rsidP="00E976AA">
      <w:pPr>
        <w:pStyle w:val="ConsTitle"/>
        <w:jc w:val="center"/>
        <w:rPr>
          <w:rFonts w:ascii="Times New Roman" w:hAnsi="Times New Roman" w:cs="Times New Roman"/>
          <w:sz w:val="24"/>
          <w:szCs w:val="24"/>
        </w:rPr>
      </w:pPr>
      <w:r w:rsidRPr="00464936">
        <w:rPr>
          <w:rFonts w:ascii="Times New Roman" w:hAnsi="Times New Roman" w:cs="Times New Roman"/>
          <w:sz w:val="24"/>
          <w:szCs w:val="24"/>
        </w:rPr>
        <w:t xml:space="preserve"> </w:t>
      </w:r>
      <w:r w:rsidR="00961D05" w:rsidRPr="00464936">
        <w:rPr>
          <w:rFonts w:ascii="Times New Roman" w:hAnsi="Times New Roman" w:cs="Times New Roman"/>
          <w:sz w:val="24"/>
          <w:szCs w:val="24"/>
        </w:rPr>
        <w:t xml:space="preserve">Открытым </w:t>
      </w:r>
      <w:r w:rsidRPr="00464936">
        <w:rPr>
          <w:rFonts w:ascii="Times New Roman" w:hAnsi="Times New Roman" w:cs="Times New Roman"/>
          <w:sz w:val="24"/>
          <w:szCs w:val="24"/>
        </w:rPr>
        <w:t xml:space="preserve">паевым инвестиционным фондом </w:t>
      </w:r>
      <w:r w:rsidR="007E2DED">
        <w:rPr>
          <w:rFonts w:ascii="Times New Roman" w:hAnsi="Times New Roman" w:cs="Times New Roman"/>
          <w:sz w:val="24"/>
          <w:szCs w:val="24"/>
        </w:rPr>
        <w:t>рыночных финансовых инструментов</w:t>
      </w:r>
    </w:p>
    <w:p w14:paraId="2EBB28F6" w14:textId="77777777" w:rsidR="005974E1" w:rsidRPr="00464936" w:rsidRDefault="00ED20DB" w:rsidP="005974E1">
      <w:pPr>
        <w:pStyle w:val="ConsTitle"/>
        <w:jc w:val="center"/>
        <w:rPr>
          <w:rFonts w:ascii="Times New Roman" w:hAnsi="Times New Roman" w:cs="Times New Roman"/>
          <w:sz w:val="24"/>
          <w:szCs w:val="24"/>
        </w:rPr>
      </w:pPr>
      <w:r w:rsidRPr="00464936">
        <w:rPr>
          <w:rFonts w:ascii="Times New Roman" w:hAnsi="Times New Roman" w:cs="Times New Roman"/>
          <w:spacing w:val="-1"/>
          <w:sz w:val="24"/>
          <w:szCs w:val="24"/>
        </w:rPr>
        <w:t xml:space="preserve">«ТКБ </w:t>
      </w:r>
      <w:proofErr w:type="spellStart"/>
      <w:r w:rsidR="00F26550">
        <w:rPr>
          <w:rFonts w:ascii="Times New Roman" w:hAnsi="Times New Roman" w:cs="Times New Roman"/>
          <w:spacing w:val="-1"/>
          <w:sz w:val="24"/>
          <w:szCs w:val="24"/>
        </w:rPr>
        <w:t>Инвестмент</w:t>
      </w:r>
      <w:proofErr w:type="spellEnd"/>
      <w:r w:rsidR="00F26550">
        <w:rPr>
          <w:rFonts w:ascii="Times New Roman" w:hAnsi="Times New Roman" w:cs="Times New Roman"/>
          <w:spacing w:val="-1"/>
          <w:sz w:val="24"/>
          <w:szCs w:val="24"/>
        </w:rPr>
        <w:t xml:space="preserve"> </w:t>
      </w:r>
      <w:proofErr w:type="spellStart"/>
      <w:r w:rsidR="00F26550">
        <w:rPr>
          <w:rFonts w:ascii="Times New Roman" w:hAnsi="Times New Roman" w:cs="Times New Roman"/>
          <w:spacing w:val="-1"/>
          <w:sz w:val="24"/>
          <w:szCs w:val="24"/>
        </w:rPr>
        <w:t>Партнерс</w:t>
      </w:r>
      <w:proofErr w:type="spellEnd"/>
      <w:r w:rsidRPr="00464936">
        <w:rPr>
          <w:rFonts w:ascii="Times New Roman" w:hAnsi="Times New Roman" w:cs="Times New Roman"/>
          <w:spacing w:val="-1"/>
          <w:sz w:val="24"/>
          <w:szCs w:val="24"/>
        </w:rPr>
        <w:t xml:space="preserve"> –</w:t>
      </w:r>
      <w:r w:rsidR="00B20607" w:rsidRPr="00464936">
        <w:rPr>
          <w:rFonts w:ascii="Times New Roman" w:hAnsi="Times New Roman" w:cs="Times New Roman"/>
          <w:spacing w:val="-1"/>
          <w:sz w:val="24"/>
          <w:szCs w:val="24"/>
        </w:rPr>
        <w:t xml:space="preserve"> </w:t>
      </w:r>
      <w:r w:rsidR="007E2DED">
        <w:rPr>
          <w:rFonts w:ascii="Times New Roman" w:hAnsi="Times New Roman" w:cs="Times New Roman"/>
          <w:spacing w:val="-1"/>
          <w:sz w:val="24"/>
          <w:szCs w:val="24"/>
        </w:rPr>
        <w:t>Фонд акций глобальный</w:t>
      </w:r>
      <w:r w:rsidR="005974E1" w:rsidRPr="00464936">
        <w:rPr>
          <w:rFonts w:ascii="Times New Roman" w:hAnsi="Times New Roman" w:cs="Times New Roman"/>
          <w:sz w:val="24"/>
          <w:szCs w:val="24"/>
        </w:rPr>
        <w:t>»</w:t>
      </w:r>
    </w:p>
    <w:p w14:paraId="5D1F20DC" w14:textId="77777777" w:rsidR="005974E1" w:rsidRPr="00F26550" w:rsidRDefault="005974E1" w:rsidP="00F26550">
      <w:pPr>
        <w:pStyle w:val="a5"/>
        <w:spacing w:after="60"/>
        <w:ind w:firstLine="284"/>
        <w:jc w:val="left"/>
        <w:rPr>
          <w:rFonts w:ascii="Times New Roman" w:hAnsi="Times New Roman" w:cs="Times New Roman"/>
          <w:sz w:val="20"/>
          <w:szCs w:val="20"/>
        </w:rPr>
      </w:pPr>
    </w:p>
    <w:p w14:paraId="0E3C7A4E" w14:textId="77777777"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7E2DED">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proofErr w:type="spellStart"/>
      <w:r w:rsidR="00F26550">
        <w:rPr>
          <w:rFonts w:ascii="Times New Roman" w:hAnsi="Times New Roman" w:cs="Times New Roman"/>
          <w:b w:val="0"/>
          <w:sz w:val="20"/>
          <w:szCs w:val="20"/>
        </w:rPr>
        <w:t>Инвестмент</w:t>
      </w:r>
      <w:proofErr w:type="spellEnd"/>
      <w:r w:rsidR="00F26550">
        <w:rPr>
          <w:rFonts w:ascii="Times New Roman" w:hAnsi="Times New Roman" w:cs="Times New Roman"/>
          <w:b w:val="0"/>
          <w:sz w:val="20"/>
          <w:szCs w:val="20"/>
        </w:rPr>
        <w:t xml:space="preserve"> </w:t>
      </w:r>
      <w:proofErr w:type="spellStart"/>
      <w:r w:rsidR="00F26550">
        <w:rPr>
          <w:rFonts w:ascii="Times New Roman" w:hAnsi="Times New Roman" w:cs="Times New Roman"/>
          <w:b w:val="0"/>
          <w:sz w:val="20"/>
          <w:szCs w:val="20"/>
        </w:rPr>
        <w:t>Партнерс</w:t>
      </w:r>
      <w:proofErr w:type="spellEnd"/>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r w:rsidR="007E2DED">
        <w:rPr>
          <w:rFonts w:ascii="Times New Roman" w:hAnsi="Times New Roman" w:cs="Times New Roman"/>
          <w:b w:val="0"/>
          <w:sz w:val="20"/>
          <w:szCs w:val="20"/>
        </w:rPr>
        <w:t>Фонд акций глобальный</w:t>
      </w:r>
      <w:r w:rsidRPr="005974E1">
        <w:rPr>
          <w:rFonts w:ascii="Times New Roman" w:hAnsi="Times New Roman" w:cs="Times New Roman"/>
          <w:b w:val="0"/>
          <w:sz w:val="20"/>
          <w:szCs w:val="20"/>
        </w:rPr>
        <w:t>», зарегистрированные ФКЦБ России 21 марта 2003 г. за № 0096-58227323, следующие изменения и дополнения:</w:t>
      </w:r>
      <w:r w:rsidR="0074019A" w:rsidRPr="005974E1">
        <w:rPr>
          <w:b w:val="0"/>
          <w:sz w:val="20"/>
          <w:szCs w:val="20"/>
        </w:rPr>
        <w:t xml:space="preserve"> </w:t>
      </w:r>
    </w:p>
    <w:p w14:paraId="412CC8C5" w14:textId="77777777"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68"/>
        <w:gridCol w:w="4253"/>
      </w:tblGrid>
      <w:tr w:rsidR="00C71145" w:rsidRPr="009716ED" w14:paraId="3C14510B" w14:textId="77777777" w:rsidTr="00FD509D">
        <w:trPr>
          <w:trHeight w:val="537"/>
        </w:trPr>
        <w:tc>
          <w:tcPr>
            <w:tcW w:w="568" w:type="dxa"/>
            <w:shd w:val="clear" w:color="auto" w:fill="F3F3F3"/>
          </w:tcPr>
          <w:p w14:paraId="6E1EFD83" w14:textId="77777777" w:rsidR="00E44D5F" w:rsidRPr="009716ED" w:rsidRDefault="00E44D5F" w:rsidP="00576992">
            <w:pPr>
              <w:pStyle w:val="prg3"/>
              <w:numPr>
                <w:ilvl w:val="0"/>
                <w:numId w:val="0"/>
              </w:numPr>
              <w:spacing w:line="280" w:lineRule="exact"/>
              <w:jc w:val="center"/>
              <w:rPr>
                <w:rFonts w:ascii="Times New Roman" w:hAnsi="Times New Roman" w:cs="Times New Roman"/>
                <w:kern w:val="0"/>
              </w:rPr>
            </w:pPr>
            <w:r w:rsidRPr="009716ED">
              <w:rPr>
                <w:rFonts w:ascii="Times New Roman" w:hAnsi="Times New Roman" w:cs="Times New Roman"/>
                <w:kern w:val="0"/>
              </w:rPr>
              <w:t>№ п/п</w:t>
            </w:r>
          </w:p>
        </w:tc>
        <w:tc>
          <w:tcPr>
            <w:tcW w:w="1076" w:type="dxa"/>
            <w:shd w:val="clear" w:color="auto" w:fill="F3F3F3"/>
          </w:tcPr>
          <w:p w14:paraId="35F08386" w14:textId="77777777" w:rsidR="00E44D5F" w:rsidRPr="009716ED" w:rsidRDefault="00E44D5F" w:rsidP="00576992">
            <w:pPr>
              <w:autoSpaceDE/>
              <w:autoSpaceDN/>
              <w:jc w:val="center"/>
            </w:pPr>
            <w:r w:rsidRPr="009716ED">
              <w:t xml:space="preserve">Номер </w:t>
            </w:r>
            <w:proofErr w:type="spellStart"/>
            <w:proofErr w:type="gramStart"/>
            <w:r w:rsidRPr="009716ED">
              <w:t>редакти-руемого</w:t>
            </w:r>
            <w:proofErr w:type="spellEnd"/>
            <w:proofErr w:type="gramEnd"/>
          </w:p>
          <w:p w14:paraId="66F28C1C" w14:textId="77777777" w:rsidR="00E44D5F" w:rsidRPr="009716ED" w:rsidRDefault="00E44D5F" w:rsidP="00576992">
            <w:pPr>
              <w:autoSpaceDE/>
              <w:autoSpaceDN/>
              <w:jc w:val="center"/>
            </w:pPr>
            <w:r w:rsidRPr="009716ED">
              <w:t>пункта</w:t>
            </w:r>
          </w:p>
        </w:tc>
        <w:tc>
          <w:tcPr>
            <w:tcW w:w="4168" w:type="dxa"/>
            <w:shd w:val="clear" w:color="auto" w:fill="F3F3F3"/>
            <w:vAlign w:val="center"/>
          </w:tcPr>
          <w:p w14:paraId="01F6059D" w14:textId="77777777" w:rsidR="00E44D5F" w:rsidRPr="009716ED" w:rsidRDefault="00E44D5F" w:rsidP="00E44D5F">
            <w:pPr>
              <w:pStyle w:val="prg3"/>
              <w:numPr>
                <w:ilvl w:val="0"/>
                <w:numId w:val="0"/>
              </w:numPr>
              <w:spacing w:line="280" w:lineRule="exact"/>
              <w:jc w:val="center"/>
              <w:rPr>
                <w:rFonts w:ascii="Times New Roman" w:hAnsi="Times New Roman" w:cs="Times New Roman"/>
                <w:kern w:val="0"/>
              </w:rPr>
            </w:pPr>
            <w:r w:rsidRPr="009716ED">
              <w:rPr>
                <w:rFonts w:ascii="Times New Roman" w:hAnsi="Times New Roman" w:cs="Times New Roman"/>
                <w:kern w:val="0"/>
              </w:rPr>
              <w:t>Пункт в прежней редакции</w:t>
            </w:r>
          </w:p>
        </w:tc>
        <w:tc>
          <w:tcPr>
            <w:tcW w:w="4253" w:type="dxa"/>
            <w:shd w:val="clear" w:color="auto" w:fill="F3F3F3"/>
            <w:vAlign w:val="center"/>
          </w:tcPr>
          <w:p w14:paraId="5641F9AD" w14:textId="77777777" w:rsidR="00E44D5F" w:rsidRPr="009716ED" w:rsidRDefault="00E44D5F" w:rsidP="00E44D5F">
            <w:pPr>
              <w:pStyle w:val="prg3"/>
              <w:numPr>
                <w:ilvl w:val="0"/>
                <w:numId w:val="0"/>
              </w:numPr>
              <w:jc w:val="center"/>
              <w:rPr>
                <w:rFonts w:ascii="Times New Roman" w:hAnsi="Times New Roman" w:cs="Times New Roman"/>
              </w:rPr>
            </w:pPr>
            <w:r w:rsidRPr="009716ED">
              <w:rPr>
                <w:rFonts w:ascii="Times New Roman" w:hAnsi="Times New Roman" w:cs="Times New Roman"/>
              </w:rPr>
              <w:t>Пункт в новой редакции</w:t>
            </w:r>
          </w:p>
        </w:tc>
      </w:tr>
      <w:tr w:rsidR="009D0C9D" w:rsidRPr="00F73403" w14:paraId="517C30CC" w14:textId="77777777" w:rsidTr="00FD509D">
        <w:trPr>
          <w:trHeight w:val="652"/>
        </w:trPr>
        <w:tc>
          <w:tcPr>
            <w:tcW w:w="568" w:type="dxa"/>
          </w:tcPr>
          <w:p w14:paraId="7275F2C0" w14:textId="160385B4" w:rsidR="009D0C9D" w:rsidRPr="000A6A38" w:rsidRDefault="000A6A38"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w:t>
            </w:r>
          </w:p>
        </w:tc>
        <w:tc>
          <w:tcPr>
            <w:tcW w:w="1076" w:type="dxa"/>
          </w:tcPr>
          <w:p w14:paraId="31EEB533" w14:textId="7608C357" w:rsidR="009D0C9D" w:rsidRPr="000B7778" w:rsidRDefault="008333EE">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1.</w:t>
            </w:r>
          </w:p>
        </w:tc>
        <w:tc>
          <w:tcPr>
            <w:tcW w:w="4168" w:type="dxa"/>
          </w:tcPr>
          <w:p w14:paraId="32AE6A96" w14:textId="77777777" w:rsidR="008333EE" w:rsidRDefault="008333EE" w:rsidP="008333EE">
            <w:pPr>
              <w:shd w:val="clear" w:color="auto" w:fill="FFFFFF"/>
              <w:autoSpaceDE/>
              <w:autoSpaceDN/>
              <w:spacing w:before="60" w:after="60"/>
              <w:jc w:val="both"/>
              <w:rPr>
                <w:spacing w:val="-1"/>
                <w:sz w:val="22"/>
                <w:szCs w:val="22"/>
              </w:rPr>
            </w:pPr>
            <w:r>
              <w:rPr>
                <w:sz w:val="22"/>
                <w:szCs w:val="22"/>
              </w:rPr>
              <w:t xml:space="preserve">Полное название паевого инвестиционного фонда (далее – фонд): </w:t>
            </w:r>
            <w:r>
              <w:rPr>
                <w:spacing w:val="-1"/>
                <w:sz w:val="22"/>
                <w:szCs w:val="22"/>
              </w:rPr>
              <w:t xml:space="preserve">Открытый паевой инвестиционный фонд рыночных финансовых инструментов «ТКБ </w:t>
            </w:r>
            <w:proofErr w:type="spellStart"/>
            <w:r>
              <w:rPr>
                <w:spacing w:val="-1"/>
                <w:sz w:val="22"/>
                <w:szCs w:val="22"/>
              </w:rPr>
              <w:t>Инвестмент</w:t>
            </w:r>
            <w:proofErr w:type="spellEnd"/>
            <w:r>
              <w:rPr>
                <w:spacing w:val="-1"/>
                <w:sz w:val="22"/>
                <w:szCs w:val="22"/>
              </w:rPr>
              <w:t xml:space="preserve"> </w:t>
            </w:r>
            <w:proofErr w:type="spellStart"/>
            <w:r>
              <w:rPr>
                <w:spacing w:val="-1"/>
                <w:sz w:val="22"/>
                <w:szCs w:val="22"/>
              </w:rPr>
              <w:t>Партнерс</w:t>
            </w:r>
            <w:proofErr w:type="spellEnd"/>
            <w:r>
              <w:rPr>
                <w:spacing w:val="-1"/>
                <w:sz w:val="22"/>
                <w:szCs w:val="22"/>
              </w:rPr>
              <w:t xml:space="preserve"> – </w:t>
            </w:r>
            <w:r>
              <w:rPr>
                <w:sz w:val="22"/>
                <w:szCs w:val="22"/>
              </w:rPr>
              <w:t>Фонд акций глобальный</w:t>
            </w:r>
            <w:r>
              <w:rPr>
                <w:spacing w:val="-1"/>
                <w:sz w:val="22"/>
                <w:szCs w:val="22"/>
              </w:rPr>
              <w:t>».</w:t>
            </w:r>
          </w:p>
          <w:p w14:paraId="1CC706FE" w14:textId="77777777" w:rsidR="00214111" w:rsidRDefault="00214111" w:rsidP="00214111">
            <w:pPr>
              <w:shd w:val="clear" w:color="auto" w:fill="FFFFFF"/>
              <w:spacing w:before="60" w:after="60"/>
              <w:jc w:val="both"/>
              <w:rPr>
                <w:sz w:val="22"/>
                <w:szCs w:val="22"/>
                <w:lang w:val="en-US"/>
              </w:rPr>
            </w:pPr>
            <w:r>
              <w:rPr>
                <w:sz w:val="22"/>
                <w:szCs w:val="22"/>
              </w:rPr>
              <w:t>Наименование</w:t>
            </w:r>
            <w:r>
              <w:rPr>
                <w:sz w:val="22"/>
                <w:szCs w:val="22"/>
                <w:lang w:val="en-US"/>
              </w:rPr>
              <w:t xml:space="preserve"> </w:t>
            </w:r>
            <w:r>
              <w:rPr>
                <w:sz w:val="22"/>
                <w:szCs w:val="22"/>
              </w:rPr>
              <w:t>фонда</w:t>
            </w:r>
            <w:r>
              <w:rPr>
                <w:sz w:val="22"/>
                <w:szCs w:val="22"/>
                <w:lang w:val="en-US"/>
              </w:rPr>
              <w:t xml:space="preserve"> </w:t>
            </w:r>
            <w:r>
              <w:rPr>
                <w:sz w:val="22"/>
                <w:szCs w:val="22"/>
              </w:rPr>
              <w:t>на</w:t>
            </w:r>
            <w:r>
              <w:rPr>
                <w:sz w:val="22"/>
                <w:szCs w:val="22"/>
                <w:lang w:val="en-US"/>
              </w:rPr>
              <w:t xml:space="preserve"> </w:t>
            </w:r>
            <w:r>
              <w:rPr>
                <w:sz w:val="22"/>
                <w:szCs w:val="22"/>
              </w:rPr>
              <w:t>английском</w:t>
            </w:r>
            <w:r>
              <w:rPr>
                <w:sz w:val="22"/>
                <w:szCs w:val="22"/>
                <w:lang w:val="en-US"/>
              </w:rPr>
              <w:t xml:space="preserve"> </w:t>
            </w:r>
            <w:r>
              <w:rPr>
                <w:sz w:val="22"/>
                <w:szCs w:val="22"/>
              </w:rPr>
              <w:t>языке</w:t>
            </w:r>
            <w:r>
              <w:rPr>
                <w:sz w:val="22"/>
                <w:szCs w:val="22"/>
                <w:lang w:val="en-US"/>
              </w:rPr>
              <w:t>: TKB Investment Partners</w:t>
            </w:r>
            <w:r>
              <w:rPr>
                <w:b/>
                <w:sz w:val="22"/>
                <w:szCs w:val="22"/>
                <w:lang w:val="en-US"/>
              </w:rPr>
              <w:t xml:space="preserve"> </w:t>
            </w:r>
            <w:r>
              <w:rPr>
                <w:sz w:val="22"/>
                <w:szCs w:val="22"/>
                <w:lang w:val="en-US"/>
              </w:rPr>
              <w:t>– Equity Global.</w:t>
            </w:r>
          </w:p>
          <w:p w14:paraId="18C45503" w14:textId="77777777" w:rsidR="009D0C9D" w:rsidRPr="009D0C9D" w:rsidRDefault="009D0C9D" w:rsidP="007132D8">
            <w:pPr>
              <w:autoSpaceDE/>
              <w:autoSpaceDN/>
              <w:spacing w:before="60" w:after="60"/>
              <w:ind w:firstLine="360"/>
              <w:jc w:val="both"/>
              <w:rPr>
                <w:lang w:eastAsia="en-US"/>
              </w:rPr>
            </w:pPr>
          </w:p>
        </w:tc>
        <w:tc>
          <w:tcPr>
            <w:tcW w:w="4253" w:type="dxa"/>
          </w:tcPr>
          <w:p w14:paraId="3683F654" w14:textId="23C55E96" w:rsidR="008333EE" w:rsidRDefault="008333EE" w:rsidP="008333EE">
            <w:pPr>
              <w:shd w:val="clear" w:color="auto" w:fill="FFFFFF"/>
              <w:autoSpaceDE/>
              <w:autoSpaceDN/>
              <w:spacing w:before="60" w:after="60"/>
              <w:jc w:val="both"/>
              <w:rPr>
                <w:spacing w:val="-1"/>
                <w:sz w:val="22"/>
                <w:szCs w:val="22"/>
              </w:rPr>
            </w:pPr>
            <w:r>
              <w:rPr>
                <w:sz w:val="22"/>
                <w:szCs w:val="22"/>
              </w:rPr>
              <w:t xml:space="preserve">Полное название паевого инвестиционного фонда (далее – фонд): </w:t>
            </w:r>
            <w:r>
              <w:rPr>
                <w:spacing w:val="-1"/>
                <w:sz w:val="22"/>
                <w:szCs w:val="22"/>
              </w:rPr>
              <w:t xml:space="preserve">Открытый паевой инвестиционный фонд рыночных финансовых инструментов </w:t>
            </w:r>
            <w:r w:rsidRPr="007827A1">
              <w:rPr>
                <w:b/>
                <w:spacing w:val="-1"/>
                <w:sz w:val="22"/>
                <w:szCs w:val="22"/>
              </w:rPr>
              <w:t xml:space="preserve">«ТКБ </w:t>
            </w:r>
            <w:proofErr w:type="spellStart"/>
            <w:r w:rsidRPr="007827A1">
              <w:rPr>
                <w:b/>
                <w:spacing w:val="-1"/>
                <w:sz w:val="22"/>
                <w:szCs w:val="22"/>
              </w:rPr>
              <w:t>Инвестмент</w:t>
            </w:r>
            <w:proofErr w:type="spellEnd"/>
            <w:r w:rsidRPr="007827A1">
              <w:rPr>
                <w:b/>
                <w:spacing w:val="-1"/>
                <w:sz w:val="22"/>
                <w:szCs w:val="22"/>
              </w:rPr>
              <w:t xml:space="preserve"> </w:t>
            </w:r>
            <w:proofErr w:type="spellStart"/>
            <w:r w:rsidRPr="007827A1">
              <w:rPr>
                <w:b/>
                <w:spacing w:val="-1"/>
                <w:sz w:val="22"/>
                <w:szCs w:val="22"/>
              </w:rPr>
              <w:t>Партнерс</w:t>
            </w:r>
            <w:proofErr w:type="spellEnd"/>
            <w:r w:rsidRPr="007827A1">
              <w:rPr>
                <w:b/>
                <w:spacing w:val="-1"/>
                <w:sz w:val="22"/>
                <w:szCs w:val="22"/>
              </w:rPr>
              <w:t xml:space="preserve"> – </w:t>
            </w:r>
            <w:proofErr w:type="gramStart"/>
            <w:r w:rsidRPr="007827A1">
              <w:rPr>
                <w:b/>
                <w:sz w:val="22"/>
                <w:szCs w:val="22"/>
              </w:rPr>
              <w:t>Фонд</w:t>
            </w:r>
            <w:proofErr w:type="gramEnd"/>
            <w:r w:rsidRPr="007827A1">
              <w:rPr>
                <w:b/>
                <w:sz w:val="22"/>
                <w:szCs w:val="22"/>
              </w:rPr>
              <w:t xml:space="preserve"> сбалансированный с выплатой дохода</w:t>
            </w:r>
            <w:r w:rsidRPr="007827A1">
              <w:rPr>
                <w:b/>
                <w:spacing w:val="-1"/>
                <w:sz w:val="22"/>
                <w:szCs w:val="22"/>
              </w:rPr>
              <w:t>».</w:t>
            </w:r>
          </w:p>
          <w:p w14:paraId="1777EB16" w14:textId="2E32D8F3" w:rsidR="00214111" w:rsidRPr="006E77E0" w:rsidRDefault="00214111" w:rsidP="00214111">
            <w:pPr>
              <w:shd w:val="clear" w:color="auto" w:fill="FFFFFF"/>
              <w:spacing w:before="60" w:after="60"/>
              <w:jc w:val="both"/>
              <w:rPr>
                <w:b/>
                <w:color w:val="000000" w:themeColor="text1"/>
                <w:sz w:val="22"/>
                <w:szCs w:val="22"/>
                <w:lang w:val="en-US"/>
              </w:rPr>
            </w:pPr>
            <w:r>
              <w:rPr>
                <w:sz w:val="22"/>
                <w:szCs w:val="22"/>
              </w:rPr>
              <w:t>Наименование</w:t>
            </w:r>
            <w:r>
              <w:rPr>
                <w:sz w:val="22"/>
                <w:szCs w:val="22"/>
                <w:lang w:val="en-US"/>
              </w:rPr>
              <w:t xml:space="preserve"> </w:t>
            </w:r>
            <w:r>
              <w:rPr>
                <w:sz w:val="22"/>
                <w:szCs w:val="22"/>
              </w:rPr>
              <w:t>фонда</w:t>
            </w:r>
            <w:r>
              <w:rPr>
                <w:sz w:val="22"/>
                <w:szCs w:val="22"/>
                <w:lang w:val="en-US"/>
              </w:rPr>
              <w:t xml:space="preserve"> </w:t>
            </w:r>
            <w:r>
              <w:rPr>
                <w:sz w:val="22"/>
                <w:szCs w:val="22"/>
              </w:rPr>
              <w:t>на</w:t>
            </w:r>
            <w:r>
              <w:rPr>
                <w:sz w:val="22"/>
                <w:szCs w:val="22"/>
                <w:lang w:val="en-US"/>
              </w:rPr>
              <w:t xml:space="preserve"> </w:t>
            </w:r>
            <w:r>
              <w:rPr>
                <w:sz w:val="22"/>
                <w:szCs w:val="22"/>
              </w:rPr>
              <w:t>английском</w:t>
            </w:r>
            <w:r>
              <w:rPr>
                <w:sz w:val="22"/>
                <w:szCs w:val="22"/>
                <w:lang w:val="en-US"/>
              </w:rPr>
              <w:t xml:space="preserve"> </w:t>
            </w:r>
            <w:r>
              <w:rPr>
                <w:sz w:val="22"/>
                <w:szCs w:val="22"/>
              </w:rPr>
              <w:t>языке</w:t>
            </w:r>
            <w:r>
              <w:rPr>
                <w:sz w:val="22"/>
                <w:szCs w:val="22"/>
                <w:lang w:val="en-US"/>
              </w:rPr>
              <w:t xml:space="preserve">: </w:t>
            </w:r>
            <w:r w:rsidRPr="007827A1">
              <w:rPr>
                <w:b/>
                <w:sz w:val="22"/>
                <w:szCs w:val="22"/>
                <w:lang w:val="en-US"/>
              </w:rPr>
              <w:t xml:space="preserve">TKB Investment Partners – </w:t>
            </w:r>
            <w:r w:rsidR="00657C3D">
              <w:rPr>
                <w:b/>
                <w:color w:val="000000" w:themeColor="text1"/>
                <w:sz w:val="22"/>
                <w:szCs w:val="22"/>
                <w:lang w:val="en-US"/>
              </w:rPr>
              <w:t>Balanced Russia Income D</w:t>
            </w:r>
            <w:r w:rsidR="006E77E0" w:rsidRPr="006E77E0">
              <w:rPr>
                <w:b/>
                <w:color w:val="000000" w:themeColor="text1"/>
                <w:sz w:val="22"/>
                <w:szCs w:val="22"/>
                <w:lang w:val="en-US"/>
              </w:rPr>
              <w:t>istribution</w:t>
            </w:r>
            <w:r w:rsidRPr="006E77E0">
              <w:rPr>
                <w:b/>
                <w:color w:val="000000" w:themeColor="text1"/>
                <w:sz w:val="22"/>
                <w:szCs w:val="22"/>
                <w:lang w:val="en-US"/>
              </w:rPr>
              <w:t>.</w:t>
            </w:r>
          </w:p>
          <w:p w14:paraId="6C88A704" w14:textId="1AE3BB7B" w:rsidR="009D0C9D" w:rsidRPr="00214111" w:rsidRDefault="009D0C9D" w:rsidP="0084598B">
            <w:pPr>
              <w:autoSpaceDE/>
              <w:autoSpaceDN/>
              <w:spacing w:before="60" w:after="60"/>
              <w:jc w:val="both"/>
              <w:rPr>
                <w:lang w:val="en-US" w:eastAsia="en-US"/>
              </w:rPr>
            </w:pPr>
          </w:p>
        </w:tc>
      </w:tr>
      <w:tr w:rsidR="008333EE" w:rsidRPr="009716ED" w14:paraId="5D4011C7" w14:textId="77777777" w:rsidTr="00FD509D">
        <w:trPr>
          <w:trHeight w:val="652"/>
        </w:trPr>
        <w:tc>
          <w:tcPr>
            <w:tcW w:w="568" w:type="dxa"/>
          </w:tcPr>
          <w:p w14:paraId="4867B784" w14:textId="034B68DE" w:rsidR="008333EE" w:rsidRDefault="008333EE"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w:t>
            </w:r>
          </w:p>
        </w:tc>
        <w:tc>
          <w:tcPr>
            <w:tcW w:w="1076" w:type="dxa"/>
          </w:tcPr>
          <w:p w14:paraId="4DF827F5" w14:textId="121777D5" w:rsidR="008333EE" w:rsidRPr="00214111" w:rsidRDefault="00214111">
            <w:pPr>
              <w:pStyle w:val="prg3"/>
              <w:numPr>
                <w:ilvl w:val="0"/>
                <w:numId w:val="0"/>
              </w:numPr>
              <w:spacing w:before="0" w:after="120"/>
              <w:jc w:val="center"/>
              <w:rPr>
                <w:rFonts w:ascii="Times New Roman" w:hAnsi="Times New Roman" w:cs="Times New Roman"/>
                <w:kern w:val="0"/>
                <w:lang w:val="en-US"/>
              </w:rPr>
            </w:pPr>
            <w:r>
              <w:rPr>
                <w:rFonts w:ascii="Times New Roman" w:hAnsi="Times New Roman" w:cs="Times New Roman"/>
                <w:kern w:val="0"/>
                <w:lang w:val="en-US"/>
              </w:rPr>
              <w:t>2.</w:t>
            </w:r>
          </w:p>
        </w:tc>
        <w:tc>
          <w:tcPr>
            <w:tcW w:w="4168" w:type="dxa"/>
          </w:tcPr>
          <w:p w14:paraId="531B149C" w14:textId="77777777" w:rsidR="007827A1" w:rsidRDefault="007827A1" w:rsidP="007827A1">
            <w:pPr>
              <w:shd w:val="clear" w:color="auto" w:fill="FFFFFF"/>
              <w:autoSpaceDE/>
              <w:autoSpaceDN/>
              <w:spacing w:before="60" w:after="60"/>
              <w:jc w:val="both"/>
              <w:rPr>
                <w:spacing w:val="-1"/>
                <w:sz w:val="22"/>
                <w:szCs w:val="22"/>
              </w:rPr>
            </w:pPr>
            <w:r>
              <w:rPr>
                <w:spacing w:val="-1"/>
                <w:sz w:val="22"/>
                <w:szCs w:val="22"/>
              </w:rPr>
              <w:t xml:space="preserve">Краткое название фонда: ОПИФ рыночных финансовых инструментов </w:t>
            </w:r>
            <w:r>
              <w:rPr>
                <w:sz w:val="22"/>
                <w:szCs w:val="22"/>
              </w:rPr>
              <w:t xml:space="preserve">«ТКБ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Pr>
                <w:sz w:val="22"/>
                <w:szCs w:val="22"/>
              </w:rPr>
              <w:t xml:space="preserve"> – Фонд акций глобальный»</w:t>
            </w:r>
            <w:r>
              <w:rPr>
                <w:spacing w:val="-1"/>
                <w:sz w:val="22"/>
                <w:szCs w:val="22"/>
              </w:rPr>
              <w:t>.</w:t>
            </w:r>
          </w:p>
          <w:p w14:paraId="4421B626" w14:textId="77777777" w:rsidR="008333EE" w:rsidRDefault="008333EE" w:rsidP="008333EE">
            <w:pPr>
              <w:shd w:val="clear" w:color="auto" w:fill="FFFFFF"/>
              <w:autoSpaceDE/>
              <w:autoSpaceDN/>
              <w:spacing w:before="60" w:after="60"/>
              <w:jc w:val="both"/>
              <w:rPr>
                <w:sz w:val="22"/>
                <w:szCs w:val="22"/>
              </w:rPr>
            </w:pPr>
          </w:p>
        </w:tc>
        <w:tc>
          <w:tcPr>
            <w:tcW w:w="4253" w:type="dxa"/>
          </w:tcPr>
          <w:p w14:paraId="79845758" w14:textId="1C9C46FB" w:rsidR="007827A1" w:rsidRPr="007827A1" w:rsidRDefault="007827A1" w:rsidP="007827A1">
            <w:pPr>
              <w:shd w:val="clear" w:color="auto" w:fill="FFFFFF"/>
              <w:autoSpaceDE/>
              <w:autoSpaceDN/>
              <w:spacing w:before="60" w:after="60"/>
              <w:jc w:val="both"/>
              <w:rPr>
                <w:b/>
                <w:spacing w:val="-1"/>
                <w:sz w:val="22"/>
                <w:szCs w:val="22"/>
              </w:rPr>
            </w:pPr>
            <w:r>
              <w:rPr>
                <w:spacing w:val="-1"/>
                <w:sz w:val="22"/>
                <w:szCs w:val="22"/>
              </w:rPr>
              <w:t xml:space="preserve">Краткое название фонда: ОПИФ рыночных финансовых инструментов </w:t>
            </w:r>
            <w:r w:rsidRPr="007827A1">
              <w:rPr>
                <w:b/>
                <w:sz w:val="22"/>
                <w:szCs w:val="22"/>
              </w:rPr>
              <w:t xml:space="preserve">«ТКБ </w:t>
            </w:r>
            <w:proofErr w:type="spellStart"/>
            <w:r w:rsidRPr="007827A1">
              <w:rPr>
                <w:b/>
                <w:sz w:val="22"/>
                <w:szCs w:val="22"/>
              </w:rPr>
              <w:t>Инвестмент</w:t>
            </w:r>
            <w:proofErr w:type="spellEnd"/>
            <w:r w:rsidRPr="007827A1">
              <w:rPr>
                <w:b/>
                <w:sz w:val="22"/>
                <w:szCs w:val="22"/>
              </w:rPr>
              <w:t xml:space="preserve"> </w:t>
            </w:r>
            <w:proofErr w:type="spellStart"/>
            <w:r w:rsidRPr="007827A1">
              <w:rPr>
                <w:b/>
                <w:sz w:val="22"/>
                <w:szCs w:val="22"/>
              </w:rPr>
              <w:t>Партнерс</w:t>
            </w:r>
            <w:proofErr w:type="spellEnd"/>
            <w:r w:rsidRPr="007827A1">
              <w:rPr>
                <w:b/>
                <w:sz w:val="22"/>
                <w:szCs w:val="22"/>
              </w:rPr>
              <w:t xml:space="preserve"> – </w:t>
            </w:r>
            <w:proofErr w:type="gramStart"/>
            <w:r w:rsidRPr="007827A1">
              <w:rPr>
                <w:b/>
                <w:sz w:val="22"/>
                <w:szCs w:val="22"/>
              </w:rPr>
              <w:t>Фонд</w:t>
            </w:r>
            <w:proofErr w:type="gramEnd"/>
            <w:r w:rsidRPr="007827A1">
              <w:rPr>
                <w:b/>
                <w:sz w:val="22"/>
                <w:szCs w:val="22"/>
              </w:rPr>
              <w:t xml:space="preserve"> сбалансированный с выплатой дохода»</w:t>
            </w:r>
            <w:r w:rsidRPr="007827A1">
              <w:rPr>
                <w:b/>
                <w:spacing w:val="-1"/>
                <w:sz w:val="22"/>
                <w:szCs w:val="22"/>
              </w:rPr>
              <w:t>.</w:t>
            </w:r>
          </w:p>
          <w:p w14:paraId="5C55A8F8" w14:textId="77777777" w:rsidR="008333EE" w:rsidRDefault="008333EE" w:rsidP="008333EE">
            <w:pPr>
              <w:shd w:val="clear" w:color="auto" w:fill="FFFFFF"/>
              <w:autoSpaceDE/>
              <w:autoSpaceDN/>
              <w:spacing w:before="60" w:after="60"/>
              <w:jc w:val="both"/>
              <w:rPr>
                <w:sz w:val="22"/>
                <w:szCs w:val="22"/>
              </w:rPr>
            </w:pPr>
          </w:p>
        </w:tc>
      </w:tr>
      <w:tr w:rsidR="00B1067C" w:rsidRPr="009716ED" w14:paraId="4752635E" w14:textId="77777777" w:rsidTr="00FD509D">
        <w:trPr>
          <w:trHeight w:val="652"/>
        </w:trPr>
        <w:tc>
          <w:tcPr>
            <w:tcW w:w="568" w:type="dxa"/>
          </w:tcPr>
          <w:p w14:paraId="60DE309C" w14:textId="58B0A5C7" w:rsidR="00B1067C" w:rsidRDefault="00B1067C"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3</w:t>
            </w:r>
          </w:p>
        </w:tc>
        <w:tc>
          <w:tcPr>
            <w:tcW w:w="1076" w:type="dxa"/>
          </w:tcPr>
          <w:p w14:paraId="46FBC064" w14:textId="364A3D84" w:rsidR="00B1067C" w:rsidRPr="00831C0B" w:rsidRDefault="00831C0B">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21.</w:t>
            </w:r>
          </w:p>
        </w:tc>
        <w:tc>
          <w:tcPr>
            <w:tcW w:w="4168" w:type="dxa"/>
          </w:tcPr>
          <w:p w14:paraId="66FCB111" w14:textId="77777777" w:rsidR="00A27B88" w:rsidRDefault="00A27B88" w:rsidP="00831C0B">
            <w:pPr>
              <w:autoSpaceDE/>
              <w:autoSpaceDN/>
              <w:spacing w:before="60" w:after="60"/>
              <w:jc w:val="both"/>
              <w:rPr>
                <w:sz w:val="22"/>
                <w:szCs w:val="22"/>
              </w:rPr>
            </w:pPr>
            <w:r>
              <w:rPr>
                <w:sz w:val="22"/>
                <w:szCs w:val="22"/>
              </w:rPr>
              <w:t>Сведения о способе реализации управляющей компанией инвестиционной стратегии.</w:t>
            </w:r>
          </w:p>
          <w:p w14:paraId="0721D9FB" w14:textId="77777777" w:rsidR="00A27B88" w:rsidRDefault="00A27B88" w:rsidP="00A27B88">
            <w:pPr>
              <w:spacing w:before="60" w:after="60"/>
              <w:jc w:val="both"/>
              <w:rPr>
                <w:sz w:val="22"/>
                <w:szCs w:val="22"/>
              </w:rPr>
            </w:pPr>
            <w:r>
              <w:rPr>
                <w:sz w:val="22"/>
                <w:szCs w:val="22"/>
              </w:rPr>
              <w:t>При осуществлении доверительного управления фондом управляющая компания реализовывает инвестиционную стратегию активного управления с учетом предусмотренных настоящими Правилами инвестиционной политики, разрешенных объектов инвестирования и требований к структуре активов фонда.</w:t>
            </w:r>
          </w:p>
          <w:p w14:paraId="38B42EE0" w14:textId="77777777" w:rsidR="00A27B88" w:rsidRDefault="00A27B88" w:rsidP="00A27B88">
            <w:pPr>
              <w:spacing w:before="60" w:after="60"/>
              <w:ind w:firstLine="720"/>
              <w:jc w:val="both"/>
              <w:rPr>
                <w:sz w:val="22"/>
                <w:szCs w:val="22"/>
              </w:rPr>
            </w:pPr>
            <w:r>
              <w:rPr>
                <w:sz w:val="22"/>
                <w:szCs w:val="22"/>
              </w:rPr>
              <w:t xml:space="preserve">Преимущественным объектом инвестирования являются акции. </w:t>
            </w:r>
          </w:p>
          <w:p w14:paraId="73772628" w14:textId="78855DF4" w:rsidR="00A27B88" w:rsidRPr="00691156" w:rsidRDefault="00A27B88" w:rsidP="00691156">
            <w:pPr>
              <w:pStyle w:val="afd"/>
              <w:numPr>
                <w:ilvl w:val="1"/>
                <w:numId w:val="39"/>
              </w:numPr>
              <w:jc w:val="both"/>
              <w:rPr>
                <w:color w:val="000000"/>
                <w:sz w:val="22"/>
                <w:szCs w:val="22"/>
              </w:rPr>
            </w:pPr>
            <w:r w:rsidRPr="00691156">
              <w:rPr>
                <w:color w:val="000000"/>
                <w:sz w:val="22"/>
                <w:szCs w:val="22"/>
              </w:rPr>
              <w:t>Формирование портфеля акций фонда.</w:t>
            </w:r>
          </w:p>
          <w:p w14:paraId="3CFFC41E" w14:textId="77777777" w:rsidR="00A27B88" w:rsidRDefault="00A27B88" w:rsidP="00A27B88">
            <w:pPr>
              <w:ind w:firstLine="720"/>
              <w:jc w:val="both"/>
              <w:rPr>
                <w:sz w:val="22"/>
                <w:szCs w:val="22"/>
              </w:rPr>
            </w:pPr>
            <w:r>
              <w:rPr>
                <w:sz w:val="22"/>
                <w:szCs w:val="22"/>
              </w:rPr>
              <w:t xml:space="preserve">Принятие управляющей компанией решения о включении тех или иных активов в модельный портфель фонда осуществляется </w:t>
            </w:r>
            <w:r>
              <w:rPr>
                <w:color w:val="000000" w:themeColor="text1"/>
                <w:sz w:val="22"/>
                <w:szCs w:val="22"/>
              </w:rPr>
              <w:t xml:space="preserve">на основе как </w:t>
            </w:r>
            <w:r>
              <w:rPr>
                <w:sz w:val="22"/>
                <w:szCs w:val="22"/>
              </w:rPr>
              <w:t xml:space="preserve">макроэкономического анализа, так и анализа фундаментальных показателей </w:t>
            </w:r>
            <w:r>
              <w:rPr>
                <w:sz w:val="22"/>
                <w:szCs w:val="22"/>
              </w:rPr>
              <w:lastRenderedPageBreak/>
              <w:t xml:space="preserve">компаний (эмитентов) с учетом имеющейся у </w:t>
            </w:r>
            <w:r>
              <w:rPr>
                <w:color w:val="000000"/>
                <w:sz w:val="22"/>
                <w:szCs w:val="22"/>
              </w:rPr>
              <w:t>управляющей</w:t>
            </w:r>
            <w:r>
              <w:rPr>
                <w:sz w:val="22"/>
                <w:szCs w:val="22"/>
              </w:rPr>
              <w:t xml:space="preserve"> компании информационной и торговой инфраструктуры для совершения сделок с ценными бумагами (активами), составляющими имущество фонда.</w:t>
            </w:r>
          </w:p>
          <w:p w14:paraId="3B1388D8" w14:textId="77777777" w:rsidR="00A27B88" w:rsidRDefault="00A27B88" w:rsidP="00A27B88">
            <w:pPr>
              <w:ind w:firstLine="720"/>
              <w:jc w:val="both"/>
              <w:rPr>
                <w:color w:val="000000" w:themeColor="text1"/>
                <w:sz w:val="22"/>
                <w:szCs w:val="22"/>
              </w:rPr>
            </w:pPr>
            <w:r>
              <w:rPr>
                <w:color w:val="000000" w:themeColor="text1"/>
                <w:sz w:val="22"/>
                <w:szCs w:val="22"/>
              </w:rPr>
              <w:t xml:space="preserve">Целью макроэкономического анализа является выявление текущих макроэкономических трендов (тенденций), для чего анализируются и сопоставляются такие макроэкономические показатели, как динамика реального внутреннего валового продукта (ВВП), </w:t>
            </w:r>
            <w:proofErr w:type="spellStart"/>
            <w:r>
              <w:rPr>
                <w:color w:val="000000" w:themeColor="text1"/>
                <w:sz w:val="22"/>
                <w:szCs w:val="22"/>
              </w:rPr>
              <w:t>кредитно</w:t>
            </w:r>
            <w:proofErr w:type="spellEnd"/>
            <w:r>
              <w:rPr>
                <w:color w:val="000000" w:themeColor="text1"/>
                <w:sz w:val="22"/>
                <w:szCs w:val="22"/>
              </w:rPr>
              <w:t xml:space="preserve"> – денежная политика, платежный баланс и баланс бюджетов различного уровня, уровень безработицы, динамика реальных доходов населения и потребительской активности, динамика цен на основные товары, уровень долга и инфляции. В процессе фундаментального анализа осуществляется оценка и сопоставление таких показателей, как текущие фазы циклических отраслей, конкурентное окружение, законодательная среда, тренды цены, спроса и предложения на специфические для отдельных отраслей товары, продукцию и услуги.</w:t>
            </w:r>
          </w:p>
          <w:p w14:paraId="7775870E" w14:textId="77777777" w:rsidR="00A27B88" w:rsidRDefault="00A27B88" w:rsidP="00A27B88">
            <w:pPr>
              <w:ind w:firstLine="360"/>
              <w:jc w:val="both"/>
              <w:rPr>
                <w:color w:val="000000"/>
                <w:sz w:val="22"/>
                <w:szCs w:val="22"/>
              </w:rPr>
            </w:pPr>
            <w:r>
              <w:rPr>
                <w:color w:val="000000"/>
                <w:sz w:val="22"/>
                <w:szCs w:val="22"/>
              </w:rPr>
              <w:t xml:space="preserve">Анализ акций конкретных эмитентов (компаний) осуществляется управляющей компанией с целью </w:t>
            </w:r>
            <w:r>
              <w:rPr>
                <w:color w:val="000000" w:themeColor="text1"/>
                <w:sz w:val="22"/>
                <w:szCs w:val="22"/>
              </w:rPr>
              <w:t>формирования оценки ожидаемого соотношения доходности и инвестиционного риска по каждой компании.</w:t>
            </w:r>
          </w:p>
          <w:p w14:paraId="72CB13F3" w14:textId="77777777" w:rsidR="00A27B88" w:rsidRDefault="00A27B88" w:rsidP="00A27B88">
            <w:pPr>
              <w:ind w:firstLine="360"/>
              <w:jc w:val="both"/>
              <w:rPr>
                <w:color w:val="000000" w:themeColor="text1"/>
                <w:sz w:val="22"/>
                <w:szCs w:val="22"/>
              </w:rPr>
            </w:pPr>
            <w:r>
              <w:rPr>
                <w:color w:val="000000" w:themeColor="text1"/>
                <w:sz w:val="22"/>
                <w:szCs w:val="22"/>
              </w:rPr>
              <w:t xml:space="preserve">Комплексная оценка риска, связанного с инвестированием в акции отдельных компаний, осуществляется на основе результатов макроэкономического анализа, анализа рыночных и финансовых показателей компаний, относящихся к таким группам, как показатели финансовой устойчивости компании, показатели рентабельности бизнеса, показатели уровня капиталоемкости бизнеса и конкурентоспособности компании в соответствующей отрасли экономики и т.п. </w:t>
            </w:r>
          </w:p>
          <w:p w14:paraId="73C958D2" w14:textId="77777777" w:rsidR="00A27B88" w:rsidRDefault="00A27B88" w:rsidP="00A27B88">
            <w:pPr>
              <w:ind w:firstLine="360"/>
              <w:jc w:val="both"/>
              <w:rPr>
                <w:color w:val="000000" w:themeColor="text1"/>
                <w:sz w:val="22"/>
                <w:szCs w:val="22"/>
              </w:rPr>
            </w:pPr>
            <w:r>
              <w:rPr>
                <w:color w:val="000000" w:themeColor="text1"/>
                <w:sz w:val="22"/>
                <w:szCs w:val="22"/>
              </w:rPr>
              <w:t>Оценка ожидаемой доходности инвестирования в акции отдельных компаний осуществляется с учетом специфики ведения бизнеса в различных отраслях экономики путем комплексной оценки таких финансовых показателей компаний, как соотношение цены акции и чистой прибыли на одну акцию (</w:t>
            </w:r>
            <w:r>
              <w:rPr>
                <w:color w:val="000000" w:themeColor="text1"/>
                <w:sz w:val="22"/>
                <w:szCs w:val="22"/>
                <w:lang w:val="en-US"/>
              </w:rPr>
              <w:t>P</w:t>
            </w:r>
            <w:r>
              <w:rPr>
                <w:color w:val="000000" w:themeColor="text1"/>
                <w:sz w:val="22"/>
                <w:szCs w:val="22"/>
              </w:rPr>
              <w:t>/</w:t>
            </w:r>
            <w:r>
              <w:rPr>
                <w:color w:val="000000" w:themeColor="text1"/>
                <w:sz w:val="22"/>
                <w:szCs w:val="22"/>
                <w:lang w:val="en-US"/>
              </w:rPr>
              <w:t>E</w:t>
            </w:r>
            <w:r>
              <w:rPr>
                <w:color w:val="000000" w:themeColor="text1"/>
                <w:sz w:val="22"/>
                <w:szCs w:val="22"/>
              </w:rPr>
              <w:t>), соотношение стоимости компании к прибыли до вычета налогов, процентов и амортизации (</w:t>
            </w:r>
            <w:r>
              <w:rPr>
                <w:color w:val="000000" w:themeColor="text1"/>
                <w:sz w:val="22"/>
                <w:szCs w:val="22"/>
                <w:lang w:val="en-US"/>
              </w:rPr>
              <w:t>EV</w:t>
            </w:r>
            <w:r>
              <w:rPr>
                <w:color w:val="000000" w:themeColor="text1"/>
                <w:sz w:val="22"/>
                <w:szCs w:val="22"/>
              </w:rPr>
              <w:t>/</w:t>
            </w:r>
            <w:r>
              <w:rPr>
                <w:color w:val="000000" w:themeColor="text1"/>
                <w:sz w:val="22"/>
                <w:szCs w:val="22"/>
                <w:lang w:val="en-US"/>
              </w:rPr>
              <w:t>EBITDA</w:t>
            </w:r>
            <w:r>
              <w:rPr>
                <w:color w:val="000000" w:themeColor="text1"/>
                <w:sz w:val="22"/>
                <w:szCs w:val="22"/>
              </w:rPr>
              <w:t>), соотношение стоимости компании и инвестированного капитала (</w:t>
            </w:r>
            <w:r>
              <w:rPr>
                <w:color w:val="000000" w:themeColor="text1"/>
                <w:sz w:val="22"/>
                <w:szCs w:val="22"/>
                <w:lang w:val="en-US"/>
              </w:rPr>
              <w:t>EV</w:t>
            </w:r>
            <w:r>
              <w:rPr>
                <w:color w:val="000000" w:themeColor="text1"/>
                <w:sz w:val="22"/>
                <w:szCs w:val="22"/>
              </w:rPr>
              <w:t>/</w:t>
            </w:r>
            <w:r>
              <w:rPr>
                <w:color w:val="000000" w:themeColor="text1"/>
                <w:sz w:val="22"/>
                <w:szCs w:val="22"/>
                <w:lang w:val="en-US"/>
              </w:rPr>
              <w:t>Invested</w:t>
            </w:r>
            <w:r w:rsidRPr="00A27B88">
              <w:rPr>
                <w:color w:val="000000" w:themeColor="text1"/>
                <w:sz w:val="22"/>
                <w:szCs w:val="22"/>
              </w:rPr>
              <w:t xml:space="preserve"> </w:t>
            </w:r>
            <w:r>
              <w:rPr>
                <w:color w:val="000000" w:themeColor="text1"/>
                <w:sz w:val="22"/>
                <w:szCs w:val="22"/>
                <w:lang w:val="en-US"/>
              </w:rPr>
              <w:t>Capital</w:t>
            </w:r>
            <w:r>
              <w:rPr>
                <w:color w:val="000000" w:themeColor="text1"/>
                <w:sz w:val="22"/>
                <w:szCs w:val="22"/>
              </w:rPr>
              <w:t xml:space="preserve">), </w:t>
            </w:r>
            <w:r>
              <w:rPr>
                <w:color w:val="000000" w:themeColor="text1"/>
                <w:sz w:val="22"/>
                <w:szCs w:val="22"/>
              </w:rPr>
              <w:lastRenderedPageBreak/>
              <w:t>доходность свободного денежного потока (</w:t>
            </w:r>
            <w:r>
              <w:rPr>
                <w:color w:val="000000" w:themeColor="text1"/>
                <w:sz w:val="22"/>
                <w:szCs w:val="22"/>
                <w:lang w:val="en-US"/>
              </w:rPr>
              <w:t>FCFE</w:t>
            </w:r>
            <w:r w:rsidRPr="00A27B88">
              <w:rPr>
                <w:color w:val="000000" w:themeColor="text1"/>
                <w:sz w:val="22"/>
                <w:szCs w:val="22"/>
              </w:rPr>
              <w:t xml:space="preserve"> </w:t>
            </w:r>
            <w:r>
              <w:rPr>
                <w:color w:val="000000" w:themeColor="text1"/>
                <w:sz w:val="22"/>
                <w:szCs w:val="22"/>
                <w:lang w:val="en-US"/>
              </w:rPr>
              <w:t>Yield</w:t>
            </w:r>
            <w:r>
              <w:rPr>
                <w:color w:val="000000" w:themeColor="text1"/>
                <w:sz w:val="22"/>
                <w:szCs w:val="22"/>
              </w:rPr>
              <w:t>), дивидендная доходность. Ожидаемая доходность акций оценивается с учетом ожидаемой дивидендной доходности эмитента, а также прогнозируемой рыночной переоценки акций.</w:t>
            </w:r>
          </w:p>
          <w:p w14:paraId="0E6160C3" w14:textId="77777777" w:rsidR="00A27B88" w:rsidRDefault="00A27B88" w:rsidP="00A27B88">
            <w:pPr>
              <w:spacing w:before="120" w:after="120"/>
              <w:ind w:firstLine="360"/>
              <w:jc w:val="both"/>
              <w:rPr>
                <w:sz w:val="22"/>
                <w:szCs w:val="22"/>
              </w:rPr>
            </w:pPr>
            <w:r>
              <w:rPr>
                <w:sz w:val="22"/>
                <w:szCs w:val="22"/>
              </w:rPr>
              <w:t xml:space="preserve">При принятии решения о включении в состав модельного портфеля фонда конкретных акций и о весе такого актива в модельном портфеле фонда управляющая компания руководствуется </w:t>
            </w:r>
            <w:r>
              <w:rPr>
                <w:color w:val="000000" w:themeColor="text1"/>
                <w:sz w:val="22"/>
                <w:szCs w:val="22"/>
              </w:rPr>
              <w:t xml:space="preserve">принципом «наилучшее соотношение риска и ожидаемой доходности отдельного актива </w:t>
            </w:r>
            <w:r>
              <w:rPr>
                <w:sz w:val="22"/>
                <w:szCs w:val="22"/>
              </w:rPr>
              <w:t xml:space="preserve">и (или) инвестиционного портфеля фонда в совокупности» </w:t>
            </w:r>
            <w:r>
              <w:rPr>
                <w:color w:val="000000" w:themeColor="text1"/>
                <w:sz w:val="22"/>
                <w:szCs w:val="22"/>
              </w:rPr>
              <w:t>с учетом иных положений настоящих Правил, требований законодательства Российской Федерации к составу и структуре активов фонда.</w:t>
            </w:r>
          </w:p>
          <w:p w14:paraId="48C9BEAE" w14:textId="77777777" w:rsidR="00A27B88" w:rsidRDefault="00A27B88" w:rsidP="00A27B88">
            <w:pPr>
              <w:ind w:firstLine="360"/>
              <w:jc w:val="both"/>
              <w:rPr>
                <w:color w:val="000000" w:themeColor="text1"/>
                <w:sz w:val="22"/>
                <w:szCs w:val="22"/>
              </w:rPr>
            </w:pPr>
            <w:r>
              <w:rPr>
                <w:color w:val="000000"/>
                <w:sz w:val="22"/>
                <w:szCs w:val="22"/>
                <w:shd w:val="clear" w:color="auto" w:fill="FFFFFF"/>
              </w:rPr>
              <w:t>Формирование</w:t>
            </w:r>
            <w:r>
              <w:rPr>
                <w:color w:val="000000" w:themeColor="text1"/>
                <w:sz w:val="22"/>
                <w:szCs w:val="22"/>
              </w:rPr>
              <w:t xml:space="preserve"> и пересмотр инвестиционного портфеля фонда осуществляется на основе модельного портфеля фонда с учетом текущей рыночной конъюнктуры.</w:t>
            </w:r>
          </w:p>
          <w:p w14:paraId="7EA4E8A2" w14:textId="77777777" w:rsidR="00A27B88" w:rsidRDefault="00A27B88" w:rsidP="00A27B88">
            <w:pPr>
              <w:ind w:firstLine="360"/>
              <w:jc w:val="both"/>
              <w:rPr>
                <w:color w:val="000000" w:themeColor="text1"/>
                <w:sz w:val="22"/>
                <w:szCs w:val="22"/>
              </w:rPr>
            </w:pPr>
            <w:r>
              <w:rPr>
                <w:color w:val="000000" w:themeColor="text1"/>
                <w:sz w:val="22"/>
                <w:szCs w:val="22"/>
              </w:rPr>
              <w:t xml:space="preserve">Управляющая компания руководствуется описанным в пункте 21 настоящих Правил </w:t>
            </w:r>
            <w:r>
              <w:rPr>
                <w:sz w:val="22"/>
                <w:szCs w:val="22"/>
              </w:rPr>
              <w:t xml:space="preserve">способом реализации инвестиционной </w:t>
            </w:r>
            <w:r>
              <w:rPr>
                <w:color w:val="000000" w:themeColor="text1"/>
                <w:sz w:val="22"/>
                <w:szCs w:val="22"/>
              </w:rPr>
              <w:t>стратегии за исключением периодов непрогнозируемого развития рыночной конъюнктуры или возникновения форс-мажорных обстоятельств на финансовом рынке (приостановка биржевых торгов; введение мер ограничительного характера в отношении эмитента или иных участников финансового рынка, в результате которых возможность управляющей компании распоряжаться активами фонда или реализовывать права по активам фонда будет ограничена или утрачена), когда управляющая компания в интересах владельцев инвестиционных паев может отступать от отдельных положений описанного способа реализации инвестиционной стратегии.</w:t>
            </w:r>
          </w:p>
          <w:p w14:paraId="177D7D60" w14:textId="77777777" w:rsidR="00A27B88" w:rsidRDefault="00A27B88" w:rsidP="00A27B88">
            <w:pPr>
              <w:spacing w:before="60" w:after="60"/>
              <w:jc w:val="both"/>
              <w:rPr>
                <w:b/>
                <w:sz w:val="22"/>
                <w:szCs w:val="22"/>
              </w:rPr>
            </w:pPr>
          </w:p>
          <w:p w14:paraId="443F7C5B" w14:textId="0514A9E3" w:rsidR="00A27B88" w:rsidRPr="00691156" w:rsidRDefault="00A27B88" w:rsidP="00691156">
            <w:pPr>
              <w:pStyle w:val="afd"/>
              <w:numPr>
                <w:ilvl w:val="1"/>
                <w:numId w:val="39"/>
              </w:numPr>
              <w:spacing w:before="60" w:after="60"/>
              <w:jc w:val="both"/>
              <w:rPr>
                <w:sz w:val="22"/>
                <w:szCs w:val="22"/>
              </w:rPr>
            </w:pPr>
            <w:proofErr w:type="spellStart"/>
            <w:r w:rsidRPr="00691156">
              <w:rPr>
                <w:sz w:val="22"/>
                <w:szCs w:val="22"/>
              </w:rPr>
              <w:t>Бенчмарк</w:t>
            </w:r>
            <w:proofErr w:type="spellEnd"/>
          </w:p>
          <w:p w14:paraId="5292768A" w14:textId="77777777" w:rsidR="00A27B88" w:rsidRDefault="00A27B88" w:rsidP="00A27B88">
            <w:pPr>
              <w:ind w:firstLine="360"/>
              <w:jc w:val="both"/>
              <w:rPr>
                <w:sz w:val="22"/>
                <w:szCs w:val="22"/>
              </w:rPr>
            </w:pPr>
            <w:r>
              <w:rPr>
                <w:sz w:val="22"/>
                <w:szCs w:val="22"/>
              </w:rPr>
              <w:t xml:space="preserve">Индикатор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тем, что управляющая компания реализует оппортунистический подход к выбору активов для инвестирования что, как следствие, может приводить на отдельных временных отрезках инвестирования к различному составу и структуре активов фонда, как в преимущественные активы, так и в активы, предусмотренные п. 22 настоящих Правил. С учетом указанной в настоящем пункте инвестиционной специфики управления фондом отсутствует единый индикатор (индекс), рассчитываемый внешним лицом, а также единая методика такого расчета. </w:t>
            </w:r>
          </w:p>
          <w:p w14:paraId="43108F80" w14:textId="77777777" w:rsidR="00B1067C" w:rsidRDefault="00B1067C" w:rsidP="007827A1">
            <w:pPr>
              <w:shd w:val="clear" w:color="auto" w:fill="FFFFFF"/>
              <w:autoSpaceDE/>
              <w:autoSpaceDN/>
              <w:spacing w:before="60" w:after="60"/>
              <w:jc w:val="both"/>
              <w:rPr>
                <w:spacing w:val="-1"/>
                <w:sz w:val="22"/>
                <w:szCs w:val="22"/>
              </w:rPr>
            </w:pPr>
          </w:p>
        </w:tc>
        <w:tc>
          <w:tcPr>
            <w:tcW w:w="4253" w:type="dxa"/>
          </w:tcPr>
          <w:p w14:paraId="06131524" w14:textId="77777777" w:rsidR="00831C0B" w:rsidRDefault="00831C0B" w:rsidP="00831C0B">
            <w:pPr>
              <w:autoSpaceDE/>
              <w:autoSpaceDN/>
              <w:spacing w:before="60" w:after="60"/>
              <w:jc w:val="both"/>
              <w:rPr>
                <w:sz w:val="22"/>
                <w:szCs w:val="22"/>
              </w:rPr>
            </w:pPr>
            <w:r>
              <w:rPr>
                <w:sz w:val="22"/>
                <w:szCs w:val="22"/>
              </w:rPr>
              <w:lastRenderedPageBreak/>
              <w:t>Сведения о способе реализации управляющей компанией инвестиционной стратегии.</w:t>
            </w:r>
          </w:p>
          <w:p w14:paraId="251EAB18" w14:textId="77777777" w:rsidR="00831C0B" w:rsidRDefault="00831C0B" w:rsidP="00831C0B">
            <w:pPr>
              <w:spacing w:before="60" w:after="60"/>
              <w:jc w:val="both"/>
              <w:rPr>
                <w:sz w:val="22"/>
                <w:szCs w:val="22"/>
              </w:rPr>
            </w:pPr>
            <w:r>
              <w:rPr>
                <w:sz w:val="22"/>
                <w:szCs w:val="22"/>
              </w:rPr>
              <w:t>При осуществлении доверительного управления фондом управляющая компания реализовывает инвестиционную стратегию активного управления с учетом предусмотренных настоящими Правилами инвестиционной политики, разрешенных объектов инвестирования и требований к структуре активов фонда.</w:t>
            </w:r>
          </w:p>
          <w:p w14:paraId="24968738" w14:textId="048157C9" w:rsidR="00831C0B" w:rsidRDefault="002035CC" w:rsidP="00831C0B">
            <w:pPr>
              <w:spacing w:before="60" w:after="60"/>
              <w:ind w:firstLine="720"/>
              <w:jc w:val="both"/>
              <w:rPr>
                <w:sz w:val="22"/>
                <w:szCs w:val="22"/>
              </w:rPr>
            </w:pPr>
            <w:r w:rsidRPr="002035CC">
              <w:rPr>
                <w:b/>
                <w:sz w:val="22"/>
                <w:szCs w:val="22"/>
              </w:rPr>
              <w:t>Преимущественный объект</w:t>
            </w:r>
            <w:r w:rsidR="00831C0B" w:rsidRPr="002035CC">
              <w:rPr>
                <w:b/>
                <w:sz w:val="22"/>
                <w:szCs w:val="22"/>
              </w:rPr>
              <w:t xml:space="preserve"> инвестирования</w:t>
            </w:r>
            <w:r w:rsidR="00831C0B">
              <w:rPr>
                <w:sz w:val="22"/>
                <w:szCs w:val="22"/>
              </w:rPr>
              <w:t xml:space="preserve"> </w:t>
            </w:r>
            <w:r w:rsidR="00DD46EB" w:rsidRPr="00DD46EB">
              <w:rPr>
                <w:b/>
                <w:sz w:val="22"/>
                <w:szCs w:val="22"/>
              </w:rPr>
              <w:t>отсутствует</w:t>
            </w:r>
            <w:r w:rsidR="00831C0B">
              <w:rPr>
                <w:sz w:val="22"/>
                <w:szCs w:val="22"/>
              </w:rPr>
              <w:t xml:space="preserve">. </w:t>
            </w:r>
          </w:p>
          <w:p w14:paraId="0793D3D5" w14:textId="47A3F6A6" w:rsidR="00DD46EB" w:rsidRPr="00691156" w:rsidRDefault="00DD46EB" w:rsidP="00691156">
            <w:pPr>
              <w:pStyle w:val="afd"/>
              <w:numPr>
                <w:ilvl w:val="1"/>
                <w:numId w:val="40"/>
              </w:numPr>
              <w:autoSpaceDE/>
              <w:autoSpaceDN/>
              <w:spacing w:before="60" w:after="60"/>
              <w:jc w:val="both"/>
              <w:rPr>
                <w:b/>
                <w:color w:val="000000" w:themeColor="text1"/>
                <w:sz w:val="22"/>
                <w:szCs w:val="22"/>
              </w:rPr>
            </w:pPr>
            <w:r w:rsidRPr="00691156">
              <w:rPr>
                <w:b/>
                <w:color w:val="000000" w:themeColor="text1"/>
                <w:sz w:val="22"/>
                <w:szCs w:val="22"/>
              </w:rPr>
              <w:t>Формирование портфеля активов фонда</w:t>
            </w:r>
          </w:p>
          <w:p w14:paraId="4D32493A" w14:textId="77777777" w:rsidR="00DD46EB" w:rsidRPr="004D69F1" w:rsidRDefault="00DD46EB" w:rsidP="00DD46EB">
            <w:pPr>
              <w:spacing w:before="60" w:after="60"/>
              <w:ind w:firstLine="720"/>
              <w:jc w:val="both"/>
              <w:rPr>
                <w:b/>
                <w:sz w:val="22"/>
                <w:szCs w:val="22"/>
              </w:rPr>
            </w:pPr>
            <w:r w:rsidRPr="004D69F1">
              <w:rPr>
                <w:b/>
                <w:sz w:val="22"/>
                <w:szCs w:val="22"/>
              </w:rPr>
              <w:t xml:space="preserve">Принятие </w:t>
            </w:r>
            <w:r w:rsidRPr="004D69F1">
              <w:rPr>
                <w:b/>
                <w:color w:val="000000" w:themeColor="text1"/>
                <w:sz w:val="22"/>
                <w:szCs w:val="22"/>
              </w:rPr>
              <w:t>управляющей</w:t>
            </w:r>
            <w:r w:rsidRPr="004D69F1">
              <w:rPr>
                <w:b/>
                <w:sz w:val="22"/>
                <w:szCs w:val="22"/>
              </w:rPr>
              <w:t xml:space="preserve"> компанией решения о включении тех или иных активов в модельный портфель фонда осуществляется </w:t>
            </w:r>
            <w:r w:rsidRPr="004D69F1">
              <w:rPr>
                <w:b/>
                <w:color w:val="000000" w:themeColor="text1"/>
                <w:sz w:val="22"/>
                <w:szCs w:val="22"/>
              </w:rPr>
              <w:t xml:space="preserve">на основе как </w:t>
            </w:r>
            <w:r w:rsidRPr="004D69F1">
              <w:rPr>
                <w:b/>
                <w:sz w:val="22"/>
                <w:szCs w:val="22"/>
              </w:rPr>
              <w:t xml:space="preserve">макроэкономического анализа, так и анализа фундаментальных показателей </w:t>
            </w:r>
            <w:r w:rsidRPr="004D69F1">
              <w:rPr>
                <w:b/>
                <w:sz w:val="22"/>
                <w:szCs w:val="22"/>
              </w:rPr>
              <w:lastRenderedPageBreak/>
              <w:t xml:space="preserve">отдельных компаний (эмитентов) с учетом имеющейся у </w:t>
            </w:r>
            <w:r w:rsidRPr="004D69F1">
              <w:rPr>
                <w:b/>
                <w:color w:val="000000"/>
                <w:sz w:val="22"/>
                <w:szCs w:val="22"/>
              </w:rPr>
              <w:t>управляющей</w:t>
            </w:r>
            <w:r w:rsidRPr="004D69F1">
              <w:rPr>
                <w:b/>
                <w:sz w:val="22"/>
                <w:szCs w:val="22"/>
              </w:rPr>
              <w:t xml:space="preserve"> компании информационной и торговой инфраструктуры для совершения сделок с ценными бумагами (активами), составляющими имущество фонда.</w:t>
            </w:r>
          </w:p>
          <w:p w14:paraId="1D300E6A" w14:textId="77777777" w:rsidR="00DD46EB" w:rsidRPr="004D69F1" w:rsidRDefault="00DD46EB" w:rsidP="00DD46EB">
            <w:pPr>
              <w:spacing w:before="120"/>
              <w:ind w:firstLine="720"/>
              <w:jc w:val="both"/>
              <w:rPr>
                <w:b/>
                <w:sz w:val="22"/>
                <w:szCs w:val="22"/>
              </w:rPr>
            </w:pPr>
            <w:r w:rsidRPr="004D69F1">
              <w:rPr>
                <w:b/>
                <w:sz w:val="22"/>
                <w:szCs w:val="22"/>
              </w:rPr>
              <w:t xml:space="preserve">Макроэкономический анализ используется, в том числе, для прогнозирования динамики рынков различных классов активов, в первую очередь таких, как </w:t>
            </w:r>
            <w:r w:rsidRPr="004D69F1">
              <w:rPr>
                <w:b/>
                <w:color w:val="000000" w:themeColor="text1"/>
                <w:sz w:val="22"/>
                <w:szCs w:val="22"/>
              </w:rPr>
              <w:t>долевые финансовые инструменты (акции) и долговые финансовые инструменты (в том числе облигации),</w:t>
            </w:r>
            <w:r w:rsidRPr="004D69F1">
              <w:rPr>
                <w:b/>
                <w:sz w:val="22"/>
                <w:szCs w:val="22"/>
              </w:rPr>
              <w:t xml:space="preserve"> с целью определения целевой структуры модельного портфеля фонда по отдельным классам активов с учетом инвестиционной стратегии фонда. В основе макроэкономического анализа лежит оценка таких российских и глобальных макроэкономических факторов, как валовый внутренний продукт (ВВП), уровень инфляции, показатели государственного бюджета и показатели платежного баланса, уровень покупательной способности и безработицы населения и т.п.</w:t>
            </w:r>
          </w:p>
          <w:p w14:paraId="57A5B1E7" w14:textId="77777777" w:rsidR="00DD46EB" w:rsidRPr="004D69F1" w:rsidRDefault="00DD46EB" w:rsidP="00DD46EB">
            <w:pPr>
              <w:spacing w:before="60" w:after="60"/>
              <w:ind w:firstLine="720"/>
              <w:jc w:val="both"/>
              <w:rPr>
                <w:b/>
                <w:sz w:val="22"/>
                <w:szCs w:val="22"/>
              </w:rPr>
            </w:pPr>
            <w:r w:rsidRPr="004D69F1">
              <w:rPr>
                <w:b/>
                <w:sz w:val="22"/>
                <w:szCs w:val="22"/>
              </w:rPr>
              <w:t>Кроме того, макроэкономический анализ используется для прогнозирования динамики рынков процентных ставок, формы кривой доходности (</w:t>
            </w:r>
            <w:r w:rsidRPr="004D69F1">
              <w:rPr>
                <w:b/>
                <w:sz w:val="22"/>
                <w:szCs w:val="22"/>
                <w:lang w:val="en-US"/>
              </w:rPr>
              <w:t>Yield</w:t>
            </w:r>
            <w:r w:rsidRPr="004D69F1">
              <w:rPr>
                <w:b/>
                <w:sz w:val="22"/>
                <w:szCs w:val="22"/>
              </w:rPr>
              <w:t xml:space="preserve"> </w:t>
            </w:r>
            <w:r w:rsidRPr="004D69F1">
              <w:rPr>
                <w:b/>
                <w:sz w:val="22"/>
                <w:szCs w:val="22"/>
                <w:lang w:val="en-US"/>
              </w:rPr>
              <w:t>Curve</w:t>
            </w:r>
            <w:r w:rsidRPr="004D69F1">
              <w:rPr>
                <w:b/>
                <w:sz w:val="22"/>
                <w:szCs w:val="22"/>
              </w:rPr>
              <w:t>) и кредитных спредов (разницы между доходностью облигации и доходностью аналогичной по срочности облигации федерального займа) корпоративных эмитентов для различных групп кредитных рейтингов.</w:t>
            </w:r>
          </w:p>
          <w:p w14:paraId="0AA6CA01" w14:textId="77777777" w:rsidR="00DD46EB" w:rsidRPr="004D69F1" w:rsidRDefault="00DD46EB" w:rsidP="00DD46EB">
            <w:pPr>
              <w:spacing w:before="60" w:after="60"/>
              <w:ind w:firstLine="720"/>
              <w:jc w:val="both"/>
              <w:rPr>
                <w:b/>
                <w:color w:val="000000" w:themeColor="text1"/>
                <w:sz w:val="22"/>
                <w:szCs w:val="22"/>
              </w:rPr>
            </w:pPr>
            <w:r w:rsidRPr="004D69F1">
              <w:rPr>
                <w:b/>
                <w:sz w:val="22"/>
                <w:szCs w:val="22"/>
              </w:rPr>
              <w:t xml:space="preserve">Частью макроэкономического анализа является также </w:t>
            </w:r>
            <w:r w:rsidRPr="004D69F1">
              <w:rPr>
                <w:b/>
                <w:color w:val="000000"/>
                <w:sz w:val="22"/>
                <w:szCs w:val="22"/>
              </w:rPr>
              <w:t>отраслевой анализ, осуществляемый с целью выявления отраслей экономики, в которых совокупность анализируемых параметров в силу специфики ведения бизнеса в данных отраслях больше благоприятствует его развитию (перспективные отрасли), чем в других отраслях, для чего помимо прочего анализируются такие показатели, как текущие фазы циклических отраслей, конкурентное окружение, законодательная среда, тренды цены, спроса и предложения на специфические для отдельных отраслей товары, продукцию и услуги.</w:t>
            </w:r>
          </w:p>
          <w:p w14:paraId="3BA04F19" w14:textId="77777777" w:rsidR="00DD46EB" w:rsidRPr="004D69F1" w:rsidRDefault="00DD46EB" w:rsidP="00DD46EB">
            <w:pPr>
              <w:ind w:firstLine="360"/>
              <w:jc w:val="both"/>
              <w:rPr>
                <w:b/>
                <w:color w:val="000000" w:themeColor="text1"/>
                <w:sz w:val="22"/>
                <w:szCs w:val="22"/>
              </w:rPr>
            </w:pPr>
            <w:r w:rsidRPr="004D69F1">
              <w:rPr>
                <w:b/>
                <w:color w:val="000000"/>
                <w:sz w:val="22"/>
                <w:szCs w:val="22"/>
              </w:rPr>
              <w:t xml:space="preserve">Анализ конкретных эмитентов (компаний) осуществляется управляющей компанией в целях </w:t>
            </w:r>
            <w:r w:rsidRPr="004D69F1">
              <w:rPr>
                <w:b/>
                <w:color w:val="000000" w:themeColor="text1"/>
                <w:sz w:val="22"/>
                <w:szCs w:val="22"/>
              </w:rPr>
              <w:t xml:space="preserve">формирования оценки кредитного </w:t>
            </w:r>
            <w:r w:rsidRPr="004D69F1">
              <w:rPr>
                <w:b/>
                <w:color w:val="000000" w:themeColor="text1"/>
                <w:sz w:val="22"/>
                <w:szCs w:val="22"/>
              </w:rPr>
              <w:lastRenderedPageBreak/>
              <w:t>качества эмитентов (выпусков облигаций), а также оценки ожидаемого соотношения доходности и инвестиционного риска по акциям компаний.</w:t>
            </w:r>
          </w:p>
          <w:p w14:paraId="1007378B" w14:textId="77777777" w:rsidR="00DD46EB" w:rsidRPr="004D69F1" w:rsidRDefault="00DD46EB" w:rsidP="00DD46EB">
            <w:pPr>
              <w:ind w:firstLine="360"/>
              <w:jc w:val="both"/>
              <w:rPr>
                <w:b/>
                <w:color w:val="000000" w:themeColor="text1"/>
                <w:sz w:val="22"/>
                <w:szCs w:val="22"/>
              </w:rPr>
            </w:pPr>
            <w:r w:rsidRPr="004D69F1">
              <w:rPr>
                <w:b/>
                <w:color w:val="000000" w:themeColor="text1"/>
                <w:sz w:val="22"/>
                <w:szCs w:val="22"/>
              </w:rPr>
              <w:t>Комплексная оценка риска, связанного с инвестированием в те или иные ценные бумаг отдельных компаний, осуществляется на основе результатов макроэкономического анализа, анализа рыночных и финансовых показателей компаний, относящихся к таким группам, как показатели кредитного качества компании, показатели финансовой устойчивости компании, показатели рентабельности бизнеса, показатели уровня капиталоемкости бизнеса и конкурентоспособности компании в соответствующей отрасли экономики и т.п.</w:t>
            </w:r>
          </w:p>
          <w:p w14:paraId="7FEA9194" w14:textId="77777777" w:rsidR="00DD46EB" w:rsidRPr="004D69F1" w:rsidRDefault="00DD46EB" w:rsidP="00DD46EB">
            <w:pPr>
              <w:ind w:firstLine="360"/>
              <w:jc w:val="both"/>
              <w:rPr>
                <w:b/>
                <w:color w:val="000000" w:themeColor="text1"/>
                <w:sz w:val="22"/>
                <w:szCs w:val="22"/>
              </w:rPr>
            </w:pPr>
            <w:r w:rsidRPr="004D69F1">
              <w:rPr>
                <w:b/>
                <w:color w:val="000000" w:themeColor="text1"/>
                <w:sz w:val="22"/>
                <w:szCs w:val="22"/>
              </w:rPr>
              <w:t>Оценка ожидаемой доходности инвестирования в акции отдельных компаний осуществляется с учетом специфики ведения бизнеса в различных отраслях экономики путем комплексной оценки таких финансовых показателей компаний, как соотношение цены акции и чистой прибыли на одну акцию (</w:t>
            </w:r>
            <w:r w:rsidRPr="004D69F1">
              <w:rPr>
                <w:b/>
                <w:color w:val="000000" w:themeColor="text1"/>
                <w:sz w:val="22"/>
                <w:szCs w:val="22"/>
                <w:lang w:val="en-US"/>
              </w:rPr>
              <w:t>P</w:t>
            </w:r>
            <w:r w:rsidRPr="004D69F1">
              <w:rPr>
                <w:b/>
                <w:color w:val="000000" w:themeColor="text1"/>
                <w:sz w:val="22"/>
                <w:szCs w:val="22"/>
              </w:rPr>
              <w:t>/</w:t>
            </w:r>
            <w:r w:rsidRPr="004D69F1">
              <w:rPr>
                <w:b/>
                <w:color w:val="000000" w:themeColor="text1"/>
                <w:sz w:val="22"/>
                <w:szCs w:val="22"/>
                <w:lang w:val="en-US"/>
              </w:rPr>
              <w:t>E</w:t>
            </w:r>
            <w:r w:rsidRPr="004D69F1">
              <w:rPr>
                <w:b/>
                <w:color w:val="000000" w:themeColor="text1"/>
                <w:sz w:val="22"/>
                <w:szCs w:val="22"/>
              </w:rPr>
              <w:t>), соотношение стоимости компании к прибыли до вычета налогов, процентов и амортизации (</w:t>
            </w:r>
            <w:r w:rsidRPr="004D69F1">
              <w:rPr>
                <w:b/>
                <w:color w:val="000000" w:themeColor="text1"/>
                <w:sz w:val="22"/>
                <w:szCs w:val="22"/>
                <w:lang w:val="en-US"/>
              </w:rPr>
              <w:t>EV</w:t>
            </w:r>
            <w:r w:rsidRPr="004D69F1">
              <w:rPr>
                <w:b/>
                <w:color w:val="000000" w:themeColor="text1"/>
                <w:sz w:val="22"/>
                <w:szCs w:val="22"/>
              </w:rPr>
              <w:t>/</w:t>
            </w:r>
            <w:r w:rsidRPr="004D69F1">
              <w:rPr>
                <w:b/>
                <w:color w:val="000000" w:themeColor="text1"/>
                <w:sz w:val="22"/>
                <w:szCs w:val="22"/>
                <w:lang w:val="en-US"/>
              </w:rPr>
              <w:t>EBITDA</w:t>
            </w:r>
            <w:r w:rsidRPr="004D69F1">
              <w:rPr>
                <w:b/>
                <w:color w:val="000000" w:themeColor="text1"/>
                <w:sz w:val="22"/>
                <w:szCs w:val="22"/>
              </w:rPr>
              <w:t>), соотношение стоимости компании и инвестированного капитала (</w:t>
            </w:r>
            <w:r w:rsidRPr="004D69F1">
              <w:rPr>
                <w:b/>
                <w:color w:val="000000" w:themeColor="text1"/>
                <w:sz w:val="22"/>
                <w:szCs w:val="22"/>
                <w:lang w:val="en-US"/>
              </w:rPr>
              <w:t>EV</w:t>
            </w:r>
            <w:r w:rsidRPr="004D69F1">
              <w:rPr>
                <w:b/>
                <w:color w:val="000000" w:themeColor="text1"/>
                <w:sz w:val="22"/>
                <w:szCs w:val="22"/>
              </w:rPr>
              <w:t>/</w:t>
            </w:r>
            <w:r w:rsidRPr="004D69F1">
              <w:rPr>
                <w:b/>
                <w:color w:val="000000" w:themeColor="text1"/>
                <w:sz w:val="22"/>
                <w:szCs w:val="22"/>
                <w:lang w:val="en-US"/>
              </w:rPr>
              <w:t>Invested</w:t>
            </w:r>
            <w:r w:rsidRPr="004D69F1">
              <w:rPr>
                <w:b/>
                <w:color w:val="000000" w:themeColor="text1"/>
                <w:sz w:val="22"/>
                <w:szCs w:val="22"/>
              </w:rPr>
              <w:t xml:space="preserve"> </w:t>
            </w:r>
            <w:r w:rsidRPr="004D69F1">
              <w:rPr>
                <w:b/>
                <w:color w:val="000000" w:themeColor="text1"/>
                <w:sz w:val="22"/>
                <w:szCs w:val="22"/>
                <w:lang w:val="en-US"/>
              </w:rPr>
              <w:t>Capital</w:t>
            </w:r>
            <w:r w:rsidRPr="004D69F1">
              <w:rPr>
                <w:b/>
                <w:color w:val="000000" w:themeColor="text1"/>
                <w:sz w:val="22"/>
                <w:szCs w:val="22"/>
              </w:rPr>
              <w:t>), доходность свободного денежного потока (</w:t>
            </w:r>
            <w:r w:rsidRPr="004D69F1">
              <w:rPr>
                <w:b/>
                <w:color w:val="000000" w:themeColor="text1"/>
                <w:sz w:val="22"/>
                <w:szCs w:val="22"/>
                <w:lang w:val="en-US"/>
              </w:rPr>
              <w:t>FCFE</w:t>
            </w:r>
            <w:r w:rsidRPr="004D69F1">
              <w:rPr>
                <w:b/>
                <w:color w:val="000000" w:themeColor="text1"/>
                <w:sz w:val="22"/>
                <w:szCs w:val="22"/>
              </w:rPr>
              <w:t xml:space="preserve"> </w:t>
            </w:r>
            <w:r w:rsidRPr="004D69F1">
              <w:rPr>
                <w:b/>
                <w:color w:val="000000" w:themeColor="text1"/>
                <w:sz w:val="22"/>
                <w:szCs w:val="22"/>
                <w:lang w:val="en-US"/>
              </w:rPr>
              <w:t>Yield</w:t>
            </w:r>
            <w:r w:rsidRPr="004D69F1">
              <w:rPr>
                <w:b/>
                <w:color w:val="000000" w:themeColor="text1"/>
                <w:sz w:val="22"/>
                <w:szCs w:val="22"/>
              </w:rPr>
              <w:t>), дивидендная доходность.</w:t>
            </w:r>
          </w:p>
          <w:p w14:paraId="64DFE2E9" w14:textId="77777777" w:rsidR="00DD46EB" w:rsidRPr="004D69F1" w:rsidRDefault="00DD46EB" w:rsidP="00DD46EB">
            <w:pPr>
              <w:ind w:firstLine="360"/>
              <w:jc w:val="both"/>
              <w:rPr>
                <w:b/>
                <w:color w:val="000000" w:themeColor="text1"/>
                <w:sz w:val="22"/>
                <w:szCs w:val="22"/>
              </w:rPr>
            </w:pPr>
            <w:r w:rsidRPr="004D69F1">
              <w:rPr>
                <w:b/>
                <w:color w:val="000000" w:themeColor="text1"/>
                <w:sz w:val="22"/>
                <w:szCs w:val="22"/>
              </w:rPr>
              <w:t>Ожидаемая доходность ценных бумаг оценивается с учетом прогнозируемой рыночной переоценки ценных бумаг, а также с учетом ожидаемой дивидендной доходности эмитента для акций и ожидаемой купонной доходности и доходности к погашению для облигаций.</w:t>
            </w:r>
          </w:p>
          <w:p w14:paraId="7C10E021" w14:textId="77777777" w:rsidR="00DD46EB" w:rsidRPr="004D69F1" w:rsidRDefault="00DD46EB" w:rsidP="00DD46EB">
            <w:pPr>
              <w:ind w:firstLine="360"/>
              <w:jc w:val="both"/>
              <w:rPr>
                <w:b/>
                <w:sz w:val="22"/>
                <w:szCs w:val="22"/>
              </w:rPr>
            </w:pPr>
            <w:r w:rsidRPr="004D69F1">
              <w:rPr>
                <w:b/>
                <w:sz w:val="22"/>
                <w:szCs w:val="22"/>
              </w:rPr>
              <w:t xml:space="preserve">При принятии решения о </w:t>
            </w:r>
            <w:r w:rsidRPr="004D69F1">
              <w:rPr>
                <w:b/>
                <w:color w:val="000000" w:themeColor="text1"/>
                <w:sz w:val="22"/>
                <w:szCs w:val="22"/>
              </w:rPr>
              <w:t>включении</w:t>
            </w:r>
            <w:r w:rsidRPr="004D69F1">
              <w:rPr>
                <w:b/>
                <w:sz w:val="22"/>
                <w:szCs w:val="22"/>
              </w:rPr>
              <w:t xml:space="preserve"> в состав модельного портфеля фонда конкретных ценных бумаг и о весе такого актива в модельном портфеле фонда управляющая компания руководствуется </w:t>
            </w:r>
            <w:r w:rsidRPr="004D69F1">
              <w:rPr>
                <w:b/>
                <w:color w:val="000000" w:themeColor="text1"/>
                <w:sz w:val="22"/>
                <w:szCs w:val="22"/>
              </w:rPr>
              <w:t xml:space="preserve">принципом «наилучшее соотношение риска и ожидаемой доходности отдельного актива </w:t>
            </w:r>
            <w:r w:rsidRPr="004D69F1">
              <w:rPr>
                <w:b/>
                <w:sz w:val="22"/>
                <w:szCs w:val="22"/>
              </w:rPr>
              <w:t xml:space="preserve">и (или) инвестиционного портфеля фонда в совокупности» </w:t>
            </w:r>
            <w:r w:rsidRPr="004D69F1">
              <w:rPr>
                <w:b/>
                <w:color w:val="000000" w:themeColor="text1"/>
                <w:sz w:val="22"/>
                <w:szCs w:val="22"/>
              </w:rPr>
              <w:t xml:space="preserve">с учетом иных положений настоящих Правил, требований законодательства Российской Федерации к составу и структуре активов фонда. </w:t>
            </w:r>
          </w:p>
          <w:p w14:paraId="2E7349E0" w14:textId="23C70502" w:rsidR="00DD46EB" w:rsidRPr="004D69F1" w:rsidRDefault="00DD46EB" w:rsidP="00DD46EB">
            <w:pPr>
              <w:ind w:firstLine="360"/>
              <w:jc w:val="both"/>
              <w:rPr>
                <w:b/>
                <w:color w:val="000000" w:themeColor="text1"/>
                <w:sz w:val="22"/>
                <w:szCs w:val="22"/>
              </w:rPr>
            </w:pPr>
            <w:r w:rsidRPr="004D69F1">
              <w:rPr>
                <w:b/>
                <w:color w:val="000000"/>
                <w:sz w:val="22"/>
                <w:szCs w:val="22"/>
                <w:shd w:val="clear" w:color="auto" w:fill="FFFFFF"/>
              </w:rPr>
              <w:t>Формирование</w:t>
            </w:r>
            <w:r w:rsidRPr="004D69F1">
              <w:rPr>
                <w:b/>
                <w:color w:val="000000" w:themeColor="text1"/>
                <w:sz w:val="22"/>
                <w:szCs w:val="22"/>
              </w:rPr>
              <w:t xml:space="preserve"> и пересмотр инвестиционного портфеля фонда осуществляется на основе модельного</w:t>
            </w:r>
            <w:r>
              <w:rPr>
                <w:color w:val="000000" w:themeColor="text1"/>
                <w:sz w:val="22"/>
                <w:szCs w:val="22"/>
              </w:rPr>
              <w:t xml:space="preserve"> </w:t>
            </w:r>
            <w:r w:rsidRPr="004D69F1">
              <w:rPr>
                <w:b/>
                <w:color w:val="000000" w:themeColor="text1"/>
                <w:sz w:val="22"/>
                <w:szCs w:val="22"/>
              </w:rPr>
              <w:t>портфеля фонда.</w:t>
            </w:r>
          </w:p>
          <w:p w14:paraId="17E5E1D5" w14:textId="77777777" w:rsidR="00DD46EB" w:rsidRPr="004D69F1" w:rsidRDefault="00DD46EB" w:rsidP="00DD46EB">
            <w:pPr>
              <w:ind w:firstLine="360"/>
              <w:jc w:val="both"/>
              <w:rPr>
                <w:b/>
                <w:color w:val="000000" w:themeColor="text1"/>
                <w:sz w:val="22"/>
                <w:szCs w:val="22"/>
              </w:rPr>
            </w:pPr>
            <w:r w:rsidRPr="004D69F1">
              <w:rPr>
                <w:b/>
                <w:color w:val="000000" w:themeColor="text1"/>
                <w:sz w:val="22"/>
                <w:szCs w:val="22"/>
              </w:rPr>
              <w:t xml:space="preserve">Управляющая компания руководствуется описанным в пункте 21 настоящих Правил </w:t>
            </w:r>
            <w:r w:rsidRPr="004D69F1">
              <w:rPr>
                <w:b/>
                <w:sz w:val="22"/>
                <w:szCs w:val="22"/>
              </w:rPr>
              <w:t xml:space="preserve">способом реализации инвестиционной </w:t>
            </w:r>
            <w:r w:rsidRPr="004D69F1">
              <w:rPr>
                <w:b/>
                <w:color w:val="000000" w:themeColor="text1"/>
                <w:sz w:val="22"/>
                <w:szCs w:val="22"/>
              </w:rPr>
              <w:t>стратегии за исключением периодов непрогнозируемого развития рыночной конъюнктуры или возникновения форс-мажорных обстоятельств на финансовом рынке (приостановка биржевых торгов; введение мер ограничительного характера в отношении эмитента или иных участников финансового рынка, в результате которых возможность управляющей компании распоряжаться активами фонда или реализовывать права по активам фонда будет ограничена или утрачена), когда управляющая компания в интересах владельцев инвестиционных паев может отступать от отдельных положений описанного способа реализации инвестиционной стратегии.</w:t>
            </w:r>
          </w:p>
          <w:p w14:paraId="4EC9C0A4" w14:textId="77777777" w:rsidR="00831C0B" w:rsidRDefault="00831C0B" w:rsidP="00831C0B">
            <w:pPr>
              <w:spacing w:before="60" w:after="60"/>
              <w:jc w:val="both"/>
              <w:rPr>
                <w:b/>
                <w:sz w:val="22"/>
                <w:szCs w:val="22"/>
              </w:rPr>
            </w:pPr>
          </w:p>
          <w:p w14:paraId="2CF0343D" w14:textId="744DF4A4" w:rsidR="00831C0B" w:rsidRPr="00691156" w:rsidRDefault="00831C0B" w:rsidP="00691156">
            <w:pPr>
              <w:pStyle w:val="afd"/>
              <w:numPr>
                <w:ilvl w:val="1"/>
                <w:numId w:val="40"/>
              </w:numPr>
              <w:spacing w:before="60" w:after="60"/>
              <w:jc w:val="both"/>
              <w:rPr>
                <w:b/>
                <w:sz w:val="22"/>
                <w:szCs w:val="22"/>
              </w:rPr>
            </w:pPr>
            <w:proofErr w:type="spellStart"/>
            <w:r w:rsidRPr="00691156">
              <w:rPr>
                <w:b/>
                <w:sz w:val="22"/>
                <w:szCs w:val="22"/>
              </w:rPr>
              <w:t>Бенчмарк</w:t>
            </w:r>
            <w:proofErr w:type="spellEnd"/>
          </w:p>
          <w:p w14:paraId="6D5DECCD" w14:textId="009A7039" w:rsidR="00B1067C" w:rsidRDefault="00AF65A4" w:rsidP="005E0877">
            <w:pPr>
              <w:tabs>
                <w:tab w:val="left" w:pos="993"/>
              </w:tabs>
              <w:jc w:val="both"/>
              <w:rPr>
                <w:spacing w:val="-1"/>
                <w:sz w:val="22"/>
                <w:szCs w:val="22"/>
              </w:rPr>
            </w:pPr>
            <w:r w:rsidRPr="005E0877">
              <w:rPr>
                <w:b/>
                <w:sz w:val="22"/>
                <w:szCs w:val="22"/>
              </w:rPr>
              <w:t>Индикатор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тем, что управляющая компания реализует смешанный подход к выбору активов для инвестирования что, как следствие, может приводить на отдельных временных отрезках инвестирования к различному составу и структуре активов фонда, как в преимущественные активы, так и в активы, предусмотренные п. 22 настоящих Правил. С учетом указанной в настоящем пункте инвестиционной специфики управления фондом отсутствует единый индикатор (индекс), рассчитываемый внешним лицом, а также единая методика такого расчета.</w:t>
            </w:r>
          </w:p>
        </w:tc>
      </w:tr>
      <w:tr w:rsidR="00724FE5" w:rsidRPr="009716ED" w14:paraId="160764B6" w14:textId="77777777" w:rsidTr="00FD509D">
        <w:trPr>
          <w:trHeight w:val="652"/>
        </w:trPr>
        <w:tc>
          <w:tcPr>
            <w:tcW w:w="568" w:type="dxa"/>
          </w:tcPr>
          <w:p w14:paraId="481B7751" w14:textId="68FFD06A" w:rsidR="00724FE5" w:rsidRDefault="00F12162"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4</w:t>
            </w:r>
          </w:p>
        </w:tc>
        <w:tc>
          <w:tcPr>
            <w:tcW w:w="1076" w:type="dxa"/>
          </w:tcPr>
          <w:p w14:paraId="60BD3245" w14:textId="4F9875DF" w:rsidR="00724FE5" w:rsidRDefault="00224678">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22.1.7.</w:t>
            </w:r>
          </w:p>
        </w:tc>
        <w:tc>
          <w:tcPr>
            <w:tcW w:w="4168" w:type="dxa"/>
          </w:tcPr>
          <w:p w14:paraId="51C8AEC9" w14:textId="5E0D4BF0" w:rsidR="000A43D9" w:rsidRDefault="000A43D9" w:rsidP="00224678">
            <w:pPr>
              <w:jc w:val="both"/>
              <w:rPr>
                <w:sz w:val="22"/>
                <w:szCs w:val="22"/>
              </w:rPr>
            </w:pPr>
            <w:r>
              <w:rPr>
                <w:sz w:val="22"/>
                <w:szCs w:val="22"/>
              </w:rPr>
              <w:t xml:space="preserve">паи (акции) иностранных инвестиционных фондов, если при этом: </w:t>
            </w:r>
          </w:p>
          <w:p w14:paraId="1AE62917" w14:textId="77777777" w:rsidR="000A43D9" w:rsidRDefault="000A43D9" w:rsidP="000A43D9">
            <w:pPr>
              <w:spacing w:before="60" w:after="60"/>
              <w:ind w:firstLine="567"/>
              <w:jc w:val="both"/>
              <w:rPr>
                <w:sz w:val="22"/>
                <w:szCs w:val="22"/>
              </w:rPr>
            </w:pPr>
            <w:r>
              <w:rPr>
                <w:sz w:val="22"/>
                <w:szCs w:val="22"/>
              </w:rPr>
              <w:t xml:space="preserve">22.1.7.1.  код CFI, присвоенный указанным паям (акциям), имеет следующее значение: </w:t>
            </w:r>
          </w:p>
          <w:p w14:paraId="0AC3298E" w14:textId="3FA26EE9" w:rsidR="000A43D9" w:rsidRDefault="000A43D9" w:rsidP="000A43D9">
            <w:pPr>
              <w:ind w:firstLine="567"/>
              <w:jc w:val="both"/>
              <w:rPr>
                <w:sz w:val="22"/>
                <w:szCs w:val="22"/>
              </w:rPr>
            </w:pPr>
            <w:r>
              <w:rPr>
                <w:sz w:val="22"/>
                <w:szCs w:val="22"/>
              </w:rPr>
              <w:t>первая буква – значение «E», вторая буква – значение «U», третья буква - значение «O», или «C», пятая буква – значение «S», или «</w:t>
            </w:r>
            <w:r>
              <w:rPr>
                <w:sz w:val="22"/>
                <w:szCs w:val="22"/>
                <w:lang w:val="en-US"/>
              </w:rPr>
              <w:t>D</w:t>
            </w:r>
            <w:r>
              <w:rPr>
                <w:sz w:val="22"/>
                <w:szCs w:val="22"/>
              </w:rPr>
              <w:t>», или «</w:t>
            </w:r>
            <w:r>
              <w:rPr>
                <w:sz w:val="22"/>
                <w:szCs w:val="22"/>
                <w:lang w:val="en-US"/>
              </w:rPr>
              <w:t>M</w:t>
            </w:r>
            <w:r w:rsidR="00F7285C">
              <w:rPr>
                <w:sz w:val="22"/>
                <w:szCs w:val="22"/>
              </w:rPr>
              <w:t xml:space="preserve">», </w:t>
            </w:r>
            <w:r>
              <w:rPr>
                <w:sz w:val="22"/>
                <w:szCs w:val="22"/>
              </w:rPr>
              <w:t>за исключением случаев, когда шестая буква имеет значение «Z» или «A»;</w:t>
            </w:r>
          </w:p>
          <w:p w14:paraId="7C1DEA06" w14:textId="77777777" w:rsidR="000A43D9" w:rsidRDefault="000A43D9" w:rsidP="000A43D9">
            <w:pPr>
              <w:ind w:firstLine="567"/>
              <w:jc w:val="both"/>
              <w:rPr>
                <w:sz w:val="22"/>
                <w:szCs w:val="22"/>
              </w:rPr>
            </w:pPr>
            <w:r>
              <w:rPr>
                <w:sz w:val="22"/>
                <w:szCs w:val="22"/>
              </w:rPr>
              <w:t xml:space="preserve">22.1.7.2. код CFI, присвоенный указанным паям (акциям), имеет следующее значение: </w:t>
            </w:r>
          </w:p>
          <w:p w14:paraId="22A7E649" w14:textId="77777777" w:rsidR="000A43D9" w:rsidRDefault="000A43D9" w:rsidP="000A43D9">
            <w:pPr>
              <w:adjustRightInd w:val="0"/>
              <w:ind w:firstLine="567"/>
              <w:jc w:val="both"/>
              <w:rPr>
                <w:sz w:val="22"/>
                <w:szCs w:val="22"/>
              </w:rPr>
            </w:pPr>
            <w:r>
              <w:rPr>
                <w:sz w:val="22"/>
                <w:szCs w:val="22"/>
              </w:rPr>
              <w:t>первая буква – значение «С», третья буква – значение «О», или «C», или «М», или «Х», пятая буква – значение «B», или «</w:t>
            </w:r>
            <w:r>
              <w:rPr>
                <w:sz w:val="22"/>
                <w:szCs w:val="22"/>
                <w:lang w:val="en-US"/>
              </w:rPr>
              <w:t>E</w:t>
            </w:r>
            <w:r>
              <w:rPr>
                <w:sz w:val="22"/>
                <w:szCs w:val="22"/>
              </w:rPr>
              <w:t>», или «D», или «K», или «L», или «М», или «V», или «</w:t>
            </w:r>
            <w:r>
              <w:rPr>
                <w:sz w:val="22"/>
                <w:szCs w:val="22"/>
                <w:lang w:val="en-US"/>
              </w:rPr>
              <w:t>F</w:t>
            </w:r>
            <w:r>
              <w:rPr>
                <w:sz w:val="22"/>
                <w:szCs w:val="22"/>
              </w:rPr>
              <w:t>», или «</w:t>
            </w:r>
            <w:r>
              <w:rPr>
                <w:sz w:val="22"/>
                <w:szCs w:val="22"/>
                <w:lang w:val="en-US"/>
              </w:rPr>
              <w:t>X</w:t>
            </w:r>
            <w:r>
              <w:rPr>
                <w:sz w:val="22"/>
                <w:szCs w:val="22"/>
              </w:rPr>
              <w:t>», или «</w:t>
            </w:r>
            <w:r>
              <w:rPr>
                <w:sz w:val="22"/>
                <w:szCs w:val="22"/>
                <w:lang w:val="en-US"/>
              </w:rPr>
              <w:t>I</w:t>
            </w:r>
            <w:r>
              <w:rPr>
                <w:sz w:val="22"/>
                <w:szCs w:val="22"/>
              </w:rPr>
              <w:t>», при условии, что шестая буква имеет значение «Х»;</w:t>
            </w:r>
          </w:p>
          <w:p w14:paraId="1E3A4CF9" w14:textId="77777777" w:rsidR="000A43D9" w:rsidRDefault="000A43D9" w:rsidP="000A43D9">
            <w:pPr>
              <w:adjustRightInd w:val="0"/>
              <w:ind w:firstLine="567"/>
              <w:jc w:val="both"/>
              <w:rPr>
                <w:sz w:val="22"/>
                <w:szCs w:val="22"/>
              </w:rPr>
            </w:pPr>
            <w:r>
              <w:rPr>
                <w:sz w:val="22"/>
                <w:szCs w:val="22"/>
              </w:rPr>
              <w:t xml:space="preserve">22.1.7.3. код CFI, присвоенный указанным паям, имеет следующее значение: </w:t>
            </w:r>
          </w:p>
          <w:p w14:paraId="3DA7A6C0" w14:textId="77777777" w:rsidR="000A43D9" w:rsidRDefault="000A43D9" w:rsidP="000A43D9">
            <w:pPr>
              <w:adjustRightInd w:val="0"/>
              <w:jc w:val="both"/>
              <w:rPr>
                <w:sz w:val="22"/>
                <w:szCs w:val="22"/>
              </w:rPr>
            </w:pPr>
            <w:r>
              <w:rPr>
                <w:sz w:val="22"/>
                <w:szCs w:val="22"/>
              </w:rPr>
              <w:t>первая буква – значение «С», третья буква – значение «О», или «C», или «М», или «Х», пятая буква – значение «B», или «</w:t>
            </w:r>
            <w:r>
              <w:rPr>
                <w:sz w:val="22"/>
                <w:szCs w:val="22"/>
                <w:lang w:val="en-US"/>
              </w:rPr>
              <w:t>E</w:t>
            </w:r>
            <w:r>
              <w:rPr>
                <w:sz w:val="22"/>
                <w:szCs w:val="22"/>
              </w:rPr>
              <w:t>», или «D», или «K», или «L», или «М», или «V», или «</w:t>
            </w:r>
            <w:r>
              <w:rPr>
                <w:sz w:val="22"/>
                <w:szCs w:val="22"/>
                <w:lang w:val="en-US"/>
              </w:rPr>
              <w:t>F</w:t>
            </w:r>
            <w:r>
              <w:rPr>
                <w:sz w:val="22"/>
                <w:szCs w:val="22"/>
              </w:rPr>
              <w:t>», или «</w:t>
            </w:r>
            <w:r>
              <w:rPr>
                <w:sz w:val="22"/>
                <w:szCs w:val="22"/>
                <w:lang w:val="en-US"/>
              </w:rPr>
              <w:t>X</w:t>
            </w:r>
            <w:r>
              <w:rPr>
                <w:sz w:val="22"/>
                <w:szCs w:val="22"/>
              </w:rPr>
              <w:t>», или «</w:t>
            </w:r>
            <w:r>
              <w:rPr>
                <w:sz w:val="22"/>
                <w:szCs w:val="22"/>
                <w:lang w:val="en-US"/>
              </w:rPr>
              <w:t>I</w:t>
            </w:r>
            <w:r>
              <w:rPr>
                <w:sz w:val="22"/>
                <w:szCs w:val="22"/>
              </w:rPr>
              <w:t>», при условии, что шестая буква имеет значение «U» или «</w:t>
            </w:r>
            <w:r>
              <w:rPr>
                <w:sz w:val="22"/>
                <w:szCs w:val="22"/>
                <w:lang w:val="en-US"/>
              </w:rPr>
              <w:t>Y</w:t>
            </w:r>
            <w:r>
              <w:rPr>
                <w:sz w:val="22"/>
                <w:szCs w:val="22"/>
              </w:rPr>
              <w:t>»;</w:t>
            </w:r>
          </w:p>
          <w:p w14:paraId="63B4F9BA" w14:textId="77777777" w:rsidR="000A43D9" w:rsidRDefault="000A43D9" w:rsidP="000A43D9">
            <w:pPr>
              <w:adjustRightInd w:val="0"/>
              <w:ind w:firstLine="567"/>
              <w:jc w:val="both"/>
              <w:rPr>
                <w:sz w:val="22"/>
                <w:szCs w:val="22"/>
              </w:rPr>
            </w:pPr>
            <w:r>
              <w:rPr>
                <w:sz w:val="22"/>
                <w:szCs w:val="22"/>
              </w:rPr>
              <w:t xml:space="preserve">22.1.7.4. код CFI, присвоенный указанным акциям, имеет следующее значение: </w:t>
            </w:r>
          </w:p>
          <w:p w14:paraId="30DD3694" w14:textId="77777777" w:rsidR="000A43D9" w:rsidRDefault="000A43D9" w:rsidP="000A43D9">
            <w:pPr>
              <w:adjustRightInd w:val="0"/>
              <w:jc w:val="both"/>
              <w:rPr>
                <w:sz w:val="22"/>
                <w:szCs w:val="22"/>
              </w:rPr>
            </w:pPr>
            <w:r>
              <w:rPr>
                <w:sz w:val="22"/>
                <w:szCs w:val="22"/>
              </w:rPr>
              <w:t>первая буква – значение «С», третья буква – значение «О», или «C», или «М», или «Х», пятая буква – значение «B», или «</w:t>
            </w:r>
            <w:r>
              <w:rPr>
                <w:sz w:val="22"/>
                <w:szCs w:val="22"/>
                <w:lang w:val="en-US"/>
              </w:rPr>
              <w:t>E</w:t>
            </w:r>
            <w:r>
              <w:rPr>
                <w:sz w:val="22"/>
                <w:szCs w:val="22"/>
              </w:rPr>
              <w:t>», или «D», или «K», или «L», или «М», или «V», или «</w:t>
            </w:r>
            <w:r>
              <w:rPr>
                <w:sz w:val="22"/>
                <w:szCs w:val="22"/>
                <w:lang w:val="en-US"/>
              </w:rPr>
              <w:t>F</w:t>
            </w:r>
            <w:r>
              <w:rPr>
                <w:sz w:val="22"/>
                <w:szCs w:val="22"/>
              </w:rPr>
              <w:t>», или «</w:t>
            </w:r>
            <w:r>
              <w:rPr>
                <w:sz w:val="22"/>
                <w:szCs w:val="22"/>
                <w:lang w:val="en-US"/>
              </w:rPr>
              <w:t>X</w:t>
            </w:r>
            <w:r>
              <w:rPr>
                <w:sz w:val="22"/>
                <w:szCs w:val="22"/>
              </w:rPr>
              <w:t>», или «</w:t>
            </w:r>
            <w:r>
              <w:rPr>
                <w:sz w:val="22"/>
                <w:szCs w:val="22"/>
                <w:lang w:val="en-US"/>
              </w:rPr>
              <w:t>I</w:t>
            </w:r>
            <w:r>
              <w:rPr>
                <w:sz w:val="22"/>
                <w:szCs w:val="22"/>
              </w:rPr>
              <w:t>», при условии, что шестая буква имеет значение «</w:t>
            </w:r>
            <w:r>
              <w:rPr>
                <w:sz w:val="22"/>
                <w:szCs w:val="22"/>
                <w:lang w:val="en-US"/>
              </w:rPr>
              <w:t>S</w:t>
            </w:r>
            <w:r>
              <w:rPr>
                <w:sz w:val="22"/>
                <w:szCs w:val="22"/>
              </w:rPr>
              <w:t>» или «</w:t>
            </w:r>
            <w:r>
              <w:rPr>
                <w:sz w:val="22"/>
                <w:szCs w:val="22"/>
                <w:lang w:val="en-US"/>
              </w:rPr>
              <w:t>Q</w:t>
            </w:r>
            <w:r>
              <w:rPr>
                <w:sz w:val="22"/>
                <w:szCs w:val="22"/>
              </w:rPr>
              <w:t>».</w:t>
            </w:r>
          </w:p>
          <w:p w14:paraId="553E64B8" w14:textId="77777777" w:rsidR="00724FE5" w:rsidRDefault="00724FE5" w:rsidP="00831C0B">
            <w:pPr>
              <w:autoSpaceDE/>
              <w:autoSpaceDN/>
              <w:spacing w:before="60" w:after="60"/>
              <w:jc w:val="both"/>
              <w:rPr>
                <w:sz w:val="22"/>
                <w:szCs w:val="22"/>
              </w:rPr>
            </w:pPr>
          </w:p>
        </w:tc>
        <w:tc>
          <w:tcPr>
            <w:tcW w:w="4253" w:type="dxa"/>
          </w:tcPr>
          <w:p w14:paraId="6F64C8C9" w14:textId="34EF2DA2" w:rsidR="000A43D9" w:rsidRDefault="000A43D9" w:rsidP="000A43D9">
            <w:pPr>
              <w:shd w:val="clear" w:color="auto" w:fill="FFFFFF"/>
              <w:spacing w:before="60" w:after="60"/>
              <w:jc w:val="both"/>
              <w:rPr>
                <w:sz w:val="22"/>
                <w:szCs w:val="22"/>
              </w:rPr>
            </w:pPr>
            <w:r>
              <w:rPr>
                <w:sz w:val="22"/>
                <w:szCs w:val="22"/>
              </w:rPr>
              <w:t xml:space="preserve">паи (акции) иностранных инвестиционных фондов, если при этом: </w:t>
            </w:r>
          </w:p>
          <w:p w14:paraId="0877A97B" w14:textId="77777777" w:rsidR="000A43D9" w:rsidRDefault="000A43D9" w:rsidP="000A43D9">
            <w:pPr>
              <w:spacing w:before="60" w:after="60"/>
              <w:ind w:firstLine="567"/>
              <w:jc w:val="both"/>
              <w:rPr>
                <w:sz w:val="22"/>
                <w:szCs w:val="22"/>
              </w:rPr>
            </w:pPr>
            <w:r>
              <w:rPr>
                <w:sz w:val="22"/>
                <w:szCs w:val="22"/>
              </w:rPr>
              <w:t xml:space="preserve">22.1.7.1. код CFI, присвоенный указанным паям (акциям), имеет следующее значение: </w:t>
            </w:r>
          </w:p>
          <w:p w14:paraId="71AD7ADE" w14:textId="4D4F20EB" w:rsidR="000A43D9" w:rsidRDefault="000A43D9" w:rsidP="000A43D9">
            <w:pPr>
              <w:shd w:val="clear" w:color="auto" w:fill="FFFFFF"/>
              <w:spacing w:before="60" w:after="60"/>
              <w:jc w:val="both"/>
              <w:rPr>
                <w:sz w:val="22"/>
                <w:szCs w:val="22"/>
              </w:rPr>
            </w:pPr>
            <w:r>
              <w:rPr>
                <w:sz w:val="22"/>
                <w:szCs w:val="22"/>
              </w:rPr>
              <w:t xml:space="preserve">первая буква – значение «E», вторая буква – значение «U», третья буква - значение «O» или «C», пятая буква – </w:t>
            </w:r>
            <w:r w:rsidRPr="00224678">
              <w:rPr>
                <w:b/>
                <w:sz w:val="22"/>
                <w:szCs w:val="22"/>
              </w:rPr>
              <w:t>значение «С»</w:t>
            </w:r>
            <w:r>
              <w:rPr>
                <w:sz w:val="22"/>
                <w:szCs w:val="22"/>
              </w:rPr>
              <w:t xml:space="preserve"> или «S», или «</w:t>
            </w:r>
            <w:r>
              <w:rPr>
                <w:sz w:val="22"/>
                <w:szCs w:val="22"/>
                <w:lang w:val="en-US"/>
              </w:rPr>
              <w:t>D</w:t>
            </w:r>
            <w:r>
              <w:rPr>
                <w:sz w:val="22"/>
                <w:szCs w:val="22"/>
              </w:rPr>
              <w:t>», или «</w:t>
            </w:r>
            <w:r>
              <w:rPr>
                <w:sz w:val="22"/>
                <w:szCs w:val="22"/>
                <w:lang w:val="en-US"/>
              </w:rPr>
              <w:t>M</w:t>
            </w:r>
            <w:r w:rsidR="00F7285C">
              <w:rPr>
                <w:sz w:val="22"/>
                <w:szCs w:val="22"/>
              </w:rPr>
              <w:t xml:space="preserve">», </w:t>
            </w:r>
            <w:r>
              <w:rPr>
                <w:sz w:val="22"/>
                <w:szCs w:val="22"/>
              </w:rPr>
              <w:t>за исключением случаев, когда шестая буква имеет значение "Z" или "A";</w:t>
            </w:r>
          </w:p>
          <w:p w14:paraId="274F96C7" w14:textId="77777777" w:rsidR="000A43D9" w:rsidRDefault="000A43D9" w:rsidP="000A43D9">
            <w:pPr>
              <w:adjustRightInd w:val="0"/>
              <w:ind w:firstLine="567"/>
              <w:jc w:val="both"/>
              <w:rPr>
                <w:sz w:val="22"/>
                <w:szCs w:val="22"/>
              </w:rPr>
            </w:pPr>
            <w:r>
              <w:rPr>
                <w:sz w:val="22"/>
                <w:szCs w:val="22"/>
              </w:rPr>
              <w:t xml:space="preserve">22.1.7.2. код CFI, присвоенный указанным паям (акциям), имеет следующее значение: </w:t>
            </w:r>
          </w:p>
          <w:p w14:paraId="33581B26" w14:textId="77777777" w:rsidR="000A43D9" w:rsidRDefault="000A43D9" w:rsidP="000A43D9">
            <w:pPr>
              <w:shd w:val="clear" w:color="auto" w:fill="FFFFFF"/>
              <w:spacing w:before="60" w:after="60"/>
              <w:jc w:val="both"/>
              <w:rPr>
                <w:sz w:val="22"/>
                <w:szCs w:val="22"/>
              </w:rPr>
            </w:pPr>
            <w:r>
              <w:rPr>
                <w:sz w:val="22"/>
                <w:szCs w:val="22"/>
              </w:rPr>
              <w:t>первая буква – значение «С», третья буква – значение «О», или «C», или «М», или «Х», пятая буква – значение «B», или «</w:t>
            </w:r>
            <w:r>
              <w:rPr>
                <w:sz w:val="22"/>
                <w:szCs w:val="22"/>
                <w:lang w:val="en-US"/>
              </w:rPr>
              <w:t>E</w:t>
            </w:r>
            <w:r>
              <w:rPr>
                <w:sz w:val="22"/>
                <w:szCs w:val="22"/>
              </w:rPr>
              <w:t xml:space="preserve">», </w:t>
            </w:r>
            <w:r w:rsidRPr="00224678">
              <w:rPr>
                <w:b/>
                <w:sz w:val="22"/>
                <w:szCs w:val="22"/>
              </w:rPr>
              <w:t>или «С»</w:t>
            </w:r>
            <w:r>
              <w:rPr>
                <w:sz w:val="22"/>
                <w:szCs w:val="22"/>
              </w:rPr>
              <w:t>, или «D», или «K», или «L», или «М», или «V», или «</w:t>
            </w:r>
            <w:r>
              <w:rPr>
                <w:sz w:val="22"/>
                <w:szCs w:val="22"/>
                <w:lang w:val="en-US"/>
              </w:rPr>
              <w:t>F</w:t>
            </w:r>
            <w:r>
              <w:rPr>
                <w:sz w:val="22"/>
                <w:szCs w:val="22"/>
              </w:rPr>
              <w:t>», или «</w:t>
            </w:r>
            <w:r>
              <w:rPr>
                <w:sz w:val="22"/>
                <w:szCs w:val="22"/>
                <w:lang w:val="en-US"/>
              </w:rPr>
              <w:t>X</w:t>
            </w:r>
            <w:r>
              <w:rPr>
                <w:sz w:val="22"/>
                <w:szCs w:val="22"/>
              </w:rPr>
              <w:t>», или «</w:t>
            </w:r>
            <w:r>
              <w:rPr>
                <w:sz w:val="22"/>
                <w:szCs w:val="22"/>
                <w:lang w:val="en-US"/>
              </w:rPr>
              <w:t>I</w:t>
            </w:r>
            <w:r>
              <w:rPr>
                <w:sz w:val="22"/>
                <w:szCs w:val="22"/>
              </w:rPr>
              <w:t>», при условии, что шестая буква имеет значение «Х»;</w:t>
            </w:r>
          </w:p>
          <w:p w14:paraId="561645E3" w14:textId="77777777" w:rsidR="000A43D9" w:rsidRDefault="000A43D9" w:rsidP="000A43D9">
            <w:pPr>
              <w:adjustRightInd w:val="0"/>
              <w:ind w:firstLine="567"/>
              <w:jc w:val="both"/>
              <w:rPr>
                <w:sz w:val="22"/>
                <w:szCs w:val="22"/>
              </w:rPr>
            </w:pPr>
            <w:r>
              <w:rPr>
                <w:sz w:val="22"/>
                <w:szCs w:val="22"/>
              </w:rPr>
              <w:t xml:space="preserve">22.1.7.3. код CFI, присвоенный указанным паям, имеет следующее значение: </w:t>
            </w:r>
          </w:p>
          <w:p w14:paraId="2F840170" w14:textId="77777777" w:rsidR="000A43D9" w:rsidRDefault="000A43D9" w:rsidP="000A43D9">
            <w:pPr>
              <w:adjustRightInd w:val="0"/>
              <w:jc w:val="both"/>
              <w:rPr>
                <w:sz w:val="22"/>
                <w:szCs w:val="22"/>
              </w:rPr>
            </w:pPr>
            <w:r>
              <w:rPr>
                <w:sz w:val="22"/>
                <w:szCs w:val="22"/>
              </w:rPr>
              <w:t>первая буква – значение «С», третья буква – значение «О», или «C», или «М», или «Х», пятая буква – значение «B», или «</w:t>
            </w:r>
            <w:r>
              <w:rPr>
                <w:sz w:val="22"/>
                <w:szCs w:val="22"/>
                <w:lang w:val="en-US"/>
              </w:rPr>
              <w:t>E</w:t>
            </w:r>
            <w:r>
              <w:rPr>
                <w:sz w:val="22"/>
                <w:szCs w:val="22"/>
              </w:rPr>
              <w:t xml:space="preserve">», </w:t>
            </w:r>
            <w:r w:rsidRPr="00224678">
              <w:rPr>
                <w:b/>
                <w:sz w:val="22"/>
                <w:szCs w:val="22"/>
              </w:rPr>
              <w:t>или «С»</w:t>
            </w:r>
            <w:r>
              <w:rPr>
                <w:sz w:val="22"/>
                <w:szCs w:val="22"/>
              </w:rPr>
              <w:t>, или «D», или «K», или «L», или «М», или «V», или «</w:t>
            </w:r>
            <w:r>
              <w:rPr>
                <w:sz w:val="22"/>
                <w:szCs w:val="22"/>
                <w:lang w:val="en-US"/>
              </w:rPr>
              <w:t>F</w:t>
            </w:r>
            <w:r>
              <w:rPr>
                <w:sz w:val="22"/>
                <w:szCs w:val="22"/>
              </w:rPr>
              <w:t>», или «</w:t>
            </w:r>
            <w:r>
              <w:rPr>
                <w:sz w:val="22"/>
                <w:szCs w:val="22"/>
                <w:lang w:val="en-US"/>
              </w:rPr>
              <w:t>X</w:t>
            </w:r>
            <w:r>
              <w:rPr>
                <w:sz w:val="22"/>
                <w:szCs w:val="22"/>
              </w:rPr>
              <w:t>», или «</w:t>
            </w:r>
            <w:r>
              <w:rPr>
                <w:sz w:val="22"/>
                <w:szCs w:val="22"/>
                <w:lang w:val="en-US"/>
              </w:rPr>
              <w:t>I</w:t>
            </w:r>
            <w:r>
              <w:rPr>
                <w:sz w:val="22"/>
                <w:szCs w:val="22"/>
              </w:rPr>
              <w:t>», при условии, что шестая буква имеет значение «U» или «</w:t>
            </w:r>
            <w:r>
              <w:rPr>
                <w:sz w:val="22"/>
                <w:szCs w:val="22"/>
                <w:lang w:val="en-US"/>
              </w:rPr>
              <w:t>Y</w:t>
            </w:r>
            <w:r>
              <w:rPr>
                <w:sz w:val="22"/>
                <w:szCs w:val="22"/>
              </w:rPr>
              <w:t>»;</w:t>
            </w:r>
          </w:p>
          <w:p w14:paraId="7637F5B5" w14:textId="77777777" w:rsidR="000A43D9" w:rsidRDefault="000A43D9" w:rsidP="000A43D9">
            <w:pPr>
              <w:adjustRightInd w:val="0"/>
              <w:ind w:firstLine="567"/>
              <w:jc w:val="both"/>
              <w:rPr>
                <w:sz w:val="22"/>
                <w:szCs w:val="22"/>
              </w:rPr>
            </w:pPr>
            <w:r>
              <w:rPr>
                <w:sz w:val="22"/>
                <w:szCs w:val="22"/>
              </w:rPr>
              <w:t xml:space="preserve">22.1.7.4. код CFI, присвоенный указанным акциям, имеет следующее значение: </w:t>
            </w:r>
          </w:p>
          <w:p w14:paraId="55AAD703" w14:textId="5AFA4779" w:rsidR="00724FE5" w:rsidRDefault="000A43D9" w:rsidP="007E0FB4">
            <w:pPr>
              <w:adjustRightInd w:val="0"/>
              <w:jc w:val="both"/>
              <w:rPr>
                <w:sz w:val="22"/>
                <w:szCs w:val="22"/>
              </w:rPr>
            </w:pPr>
            <w:r>
              <w:rPr>
                <w:sz w:val="22"/>
                <w:szCs w:val="22"/>
              </w:rPr>
              <w:t>первая буква – значение «С», третья буква – значение «О», или «C», или «М», или «Х», пятая буква – значение «B», или «</w:t>
            </w:r>
            <w:r>
              <w:rPr>
                <w:sz w:val="22"/>
                <w:szCs w:val="22"/>
                <w:lang w:val="en-US"/>
              </w:rPr>
              <w:t>E</w:t>
            </w:r>
            <w:r>
              <w:rPr>
                <w:sz w:val="22"/>
                <w:szCs w:val="22"/>
              </w:rPr>
              <w:t xml:space="preserve">», </w:t>
            </w:r>
            <w:r w:rsidRPr="007E0FB4">
              <w:rPr>
                <w:b/>
                <w:sz w:val="22"/>
                <w:szCs w:val="22"/>
              </w:rPr>
              <w:t>или «С»</w:t>
            </w:r>
            <w:r>
              <w:rPr>
                <w:sz w:val="22"/>
                <w:szCs w:val="22"/>
              </w:rPr>
              <w:t>, или «D», или «K», или «L», или «М», или «V», или «</w:t>
            </w:r>
            <w:r>
              <w:rPr>
                <w:sz w:val="22"/>
                <w:szCs w:val="22"/>
                <w:lang w:val="en-US"/>
              </w:rPr>
              <w:t>F</w:t>
            </w:r>
            <w:r>
              <w:rPr>
                <w:sz w:val="22"/>
                <w:szCs w:val="22"/>
              </w:rPr>
              <w:t>», или «</w:t>
            </w:r>
            <w:r>
              <w:rPr>
                <w:sz w:val="22"/>
                <w:szCs w:val="22"/>
                <w:lang w:val="en-US"/>
              </w:rPr>
              <w:t>X</w:t>
            </w:r>
            <w:r>
              <w:rPr>
                <w:sz w:val="22"/>
                <w:szCs w:val="22"/>
              </w:rPr>
              <w:t>», или «</w:t>
            </w:r>
            <w:r>
              <w:rPr>
                <w:sz w:val="22"/>
                <w:szCs w:val="22"/>
                <w:lang w:val="en-US"/>
              </w:rPr>
              <w:t>I</w:t>
            </w:r>
            <w:r>
              <w:rPr>
                <w:sz w:val="22"/>
                <w:szCs w:val="22"/>
              </w:rPr>
              <w:t>», при условии, что шестая буква имеет значение «</w:t>
            </w:r>
            <w:r>
              <w:rPr>
                <w:sz w:val="22"/>
                <w:szCs w:val="22"/>
                <w:lang w:val="en-US"/>
              </w:rPr>
              <w:t>S</w:t>
            </w:r>
            <w:r>
              <w:rPr>
                <w:sz w:val="22"/>
                <w:szCs w:val="22"/>
              </w:rPr>
              <w:t>» или «</w:t>
            </w:r>
            <w:r>
              <w:rPr>
                <w:sz w:val="22"/>
                <w:szCs w:val="22"/>
                <w:lang w:val="en-US"/>
              </w:rPr>
              <w:t>Q</w:t>
            </w:r>
            <w:r>
              <w:rPr>
                <w:sz w:val="22"/>
                <w:szCs w:val="22"/>
              </w:rPr>
              <w:t>».</w:t>
            </w:r>
          </w:p>
        </w:tc>
      </w:tr>
      <w:tr w:rsidR="007E0FB4" w:rsidRPr="009716ED" w14:paraId="684EE450" w14:textId="77777777" w:rsidTr="00FD509D">
        <w:trPr>
          <w:trHeight w:val="652"/>
        </w:trPr>
        <w:tc>
          <w:tcPr>
            <w:tcW w:w="568" w:type="dxa"/>
          </w:tcPr>
          <w:p w14:paraId="0227E4F1" w14:textId="39BFC03E" w:rsidR="007E0FB4" w:rsidRDefault="00D57F4A"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5</w:t>
            </w:r>
          </w:p>
        </w:tc>
        <w:tc>
          <w:tcPr>
            <w:tcW w:w="1076" w:type="dxa"/>
          </w:tcPr>
          <w:p w14:paraId="4F86AAA5" w14:textId="51D200D0" w:rsidR="007E0FB4" w:rsidRDefault="00D57F4A">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22.1.11.</w:t>
            </w:r>
          </w:p>
        </w:tc>
        <w:tc>
          <w:tcPr>
            <w:tcW w:w="4168" w:type="dxa"/>
          </w:tcPr>
          <w:p w14:paraId="7C4D6584" w14:textId="77777777" w:rsidR="007E0FB4" w:rsidRDefault="007E0FB4" w:rsidP="00224678">
            <w:pPr>
              <w:jc w:val="both"/>
              <w:rPr>
                <w:sz w:val="22"/>
                <w:szCs w:val="22"/>
              </w:rPr>
            </w:pPr>
          </w:p>
        </w:tc>
        <w:tc>
          <w:tcPr>
            <w:tcW w:w="4253" w:type="dxa"/>
          </w:tcPr>
          <w:p w14:paraId="730C13FA" w14:textId="77777777" w:rsidR="00D57F4A" w:rsidRPr="004130EB" w:rsidRDefault="00D57F4A" w:rsidP="00D57F4A">
            <w:pPr>
              <w:shd w:val="clear" w:color="auto" w:fill="FFFFFF"/>
              <w:spacing w:before="60" w:after="60"/>
              <w:jc w:val="both"/>
              <w:rPr>
                <w:b/>
                <w:sz w:val="22"/>
                <w:szCs w:val="22"/>
              </w:rPr>
            </w:pPr>
            <w:r w:rsidRPr="004130EB">
              <w:rPr>
                <w:b/>
                <w:sz w:val="22"/>
                <w:szCs w:val="22"/>
              </w:rPr>
              <w:t>облигации, выпущенные (выданные) в соответствии с законодательством Российской Федерации о рынке ценных бумаг и предназначенные для квалифицированных инвесторов, а также облигации, определенные в Указании Банка России от 9 января 2023 года N 6347-У "О ценных бумагах и производных финансовых инструментах, предназначенных для квалифицированных инвесторов" (зарегистрировано Минюстом России 3 марта 2023 года, регистрационный N 72509) (далее - Указание Банка России от 9 января 2023 года N 6347-У), (далее при совместном упоминании – ценные бумаги, предназначенные для квалифицированных инвесторов).</w:t>
            </w:r>
          </w:p>
          <w:p w14:paraId="31675C60" w14:textId="5F3FA7AC" w:rsidR="00D57F4A" w:rsidRPr="004130EB" w:rsidRDefault="00D57F4A" w:rsidP="00D57F4A">
            <w:pPr>
              <w:pStyle w:val="1"/>
              <w:numPr>
                <w:ilvl w:val="0"/>
                <w:numId w:val="0"/>
              </w:numPr>
              <w:spacing w:before="0"/>
              <w:ind w:left="360" w:hanging="360"/>
              <w:jc w:val="both"/>
              <w:textAlignment w:val="baseline"/>
              <w:rPr>
                <w:sz w:val="22"/>
                <w:szCs w:val="22"/>
                <w:lang w:val="ru-RU"/>
              </w:rPr>
            </w:pPr>
            <w:r w:rsidRPr="004130EB">
              <w:rPr>
                <w:sz w:val="22"/>
                <w:szCs w:val="22"/>
                <w:lang w:val="ru-RU"/>
              </w:rPr>
              <w:t xml:space="preserve">Лицами, обязанными по ценным бумагам, предназначенным для квалифицированных инвесторов, являются:  </w:t>
            </w:r>
          </w:p>
          <w:p w14:paraId="654FA0C5" w14:textId="77777777" w:rsidR="00D57F4A" w:rsidRPr="004130EB" w:rsidRDefault="00D57F4A" w:rsidP="00D57F4A">
            <w:pPr>
              <w:adjustRightInd w:val="0"/>
              <w:ind w:firstLine="567"/>
              <w:jc w:val="both"/>
              <w:rPr>
                <w:b/>
                <w:sz w:val="22"/>
                <w:szCs w:val="22"/>
              </w:rPr>
            </w:pPr>
            <w:r w:rsidRPr="004130EB">
              <w:rPr>
                <w:b/>
                <w:sz w:val="22"/>
                <w:szCs w:val="22"/>
              </w:rPr>
              <w:t>22.1.11.1. Банк ВТБ (публичное акционерное общество), ОГРН 1027739609391;</w:t>
            </w:r>
          </w:p>
          <w:p w14:paraId="3AD793DD" w14:textId="77777777" w:rsidR="00D57F4A" w:rsidRPr="004130EB" w:rsidRDefault="00D57F4A" w:rsidP="00D57F4A">
            <w:pPr>
              <w:adjustRightInd w:val="0"/>
              <w:ind w:firstLine="567"/>
              <w:jc w:val="both"/>
              <w:rPr>
                <w:b/>
                <w:sz w:val="22"/>
                <w:szCs w:val="22"/>
                <w:lang w:eastAsia="en-US"/>
              </w:rPr>
            </w:pPr>
            <w:r w:rsidRPr="004130EB">
              <w:rPr>
                <w:b/>
                <w:sz w:val="22"/>
                <w:szCs w:val="22"/>
              </w:rPr>
              <w:t>22.1.11.2 Акционерное общество «Банк ДОМ.РФ», ОГРН 1037739527077;</w:t>
            </w:r>
          </w:p>
          <w:p w14:paraId="7B504725" w14:textId="77777777" w:rsidR="00D57F4A" w:rsidRPr="004130EB" w:rsidRDefault="00D57F4A" w:rsidP="00D57F4A">
            <w:pPr>
              <w:adjustRightInd w:val="0"/>
              <w:ind w:firstLine="567"/>
              <w:jc w:val="both"/>
              <w:rPr>
                <w:b/>
                <w:sz w:val="22"/>
                <w:szCs w:val="22"/>
              </w:rPr>
            </w:pPr>
            <w:r w:rsidRPr="004130EB">
              <w:rPr>
                <w:b/>
                <w:sz w:val="22"/>
                <w:szCs w:val="22"/>
              </w:rPr>
              <w:t>22.1.11.3. Общество с ограниченной ответственностью "Газпром капитал", ОГРН 1087746212388;</w:t>
            </w:r>
          </w:p>
          <w:p w14:paraId="51C649AE" w14:textId="77777777" w:rsidR="00D57F4A" w:rsidRPr="004130EB" w:rsidRDefault="00D57F4A" w:rsidP="00D57F4A">
            <w:pPr>
              <w:adjustRightInd w:val="0"/>
              <w:ind w:firstLine="567"/>
              <w:jc w:val="both"/>
              <w:rPr>
                <w:b/>
                <w:sz w:val="22"/>
                <w:szCs w:val="22"/>
              </w:rPr>
            </w:pPr>
            <w:r w:rsidRPr="004130EB">
              <w:rPr>
                <w:b/>
                <w:sz w:val="22"/>
                <w:szCs w:val="22"/>
              </w:rPr>
              <w:t>22.1.11.4. Открытое акционерное общество "Российские железные дороги", ОГРН 1037739877295;</w:t>
            </w:r>
          </w:p>
          <w:p w14:paraId="3F058023" w14:textId="77777777" w:rsidR="00D57F4A" w:rsidRPr="004130EB" w:rsidRDefault="00D57F4A" w:rsidP="00D57F4A">
            <w:pPr>
              <w:adjustRightInd w:val="0"/>
              <w:ind w:firstLine="567"/>
              <w:jc w:val="both"/>
              <w:rPr>
                <w:b/>
                <w:sz w:val="22"/>
                <w:szCs w:val="22"/>
              </w:rPr>
            </w:pPr>
            <w:r w:rsidRPr="004130EB">
              <w:rPr>
                <w:b/>
                <w:sz w:val="22"/>
                <w:szCs w:val="22"/>
              </w:rPr>
              <w:t>22.1.11.5. Публичное акционерное общество "Сбербанк России", ОГРН 1027700132195;</w:t>
            </w:r>
          </w:p>
          <w:p w14:paraId="51119615" w14:textId="77777777" w:rsidR="00D57F4A" w:rsidRPr="004130EB" w:rsidRDefault="00D57F4A" w:rsidP="00D57F4A">
            <w:pPr>
              <w:adjustRightInd w:val="0"/>
              <w:ind w:firstLine="567"/>
              <w:jc w:val="both"/>
              <w:rPr>
                <w:b/>
                <w:sz w:val="22"/>
                <w:szCs w:val="22"/>
              </w:rPr>
            </w:pPr>
            <w:r w:rsidRPr="004130EB">
              <w:rPr>
                <w:b/>
                <w:sz w:val="22"/>
                <w:szCs w:val="22"/>
              </w:rPr>
              <w:t>22.1.11.6. Акционерное общество «</w:t>
            </w:r>
            <w:proofErr w:type="spellStart"/>
            <w:r w:rsidRPr="004130EB">
              <w:rPr>
                <w:b/>
                <w:sz w:val="22"/>
                <w:szCs w:val="22"/>
              </w:rPr>
              <w:t>Росагролизинг</w:t>
            </w:r>
            <w:proofErr w:type="spellEnd"/>
            <w:r w:rsidRPr="004130EB">
              <w:rPr>
                <w:b/>
                <w:sz w:val="22"/>
                <w:szCs w:val="22"/>
              </w:rPr>
              <w:t>», ОГРН – 1027700103210;</w:t>
            </w:r>
          </w:p>
          <w:p w14:paraId="2AB77587" w14:textId="77777777" w:rsidR="00D57F4A" w:rsidRPr="004130EB" w:rsidRDefault="00D57F4A" w:rsidP="00D57F4A">
            <w:pPr>
              <w:adjustRightInd w:val="0"/>
              <w:ind w:firstLine="567"/>
              <w:jc w:val="both"/>
              <w:rPr>
                <w:b/>
                <w:color w:val="000000"/>
                <w:sz w:val="22"/>
                <w:szCs w:val="22"/>
                <w:shd w:val="clear" w:color="auto" w:fill="FFFFFF"/>
              </w:rPr>
            </w:pPr>
            <w:r w:rsidRPr="004130EB">
              <w:rPr>
                <w:b/>
                <w:sz w:val="22"/>
                <w:szCs w:val="22"/>
              </w:rPr>
              <w:t>22.1.11.7. Акционерное общество «</w:t>
            </w:r>
            <w:proofErr w:type="spellStart"/>
            <w:r w:rsidRPr="004130EB">
              <w:rPr>
                <w:b/>
                <w:sz w:val="22"/>
                <w:szCs w:val="22"/>
              </w:rPr>
              <w:t>Росгеология</w:t>
            </w:r>
            <w:proofErr w:type="spellEnd"/>
            <w:r w:rsidRPr="004130EB">
              <w:rPr>
                <w:b/>
                <w:sz w:val="22"/>
                <w:szCs w:val="22"/>
              </w:rPr>
              <w:t xml:space="preserve">», ОГРН </w:t>
            </w:r>
            <w:r w:rsidRPr="004130EB">
              <w:rPr>
                <w:b/>
                <w:color w:val="000000"/>
                <w:sz w:val="22"/>
                <w:szCs w:val="22"/>
                <w:shd w:val="clear" w:color="auto" w:fill="FFFFFF"/>
              </w:rPr>
              <w:t>1047724014040;</w:t>
            </w:r>
          </w:p>
          <w:p w14:paraId="5B2483F9" w14:textId="77777777" w:rsidR="00D57F4A" w:rsidRPr="004130EB" w:rsidRDefault="00D57F4A" w:rsidP="00D57F4A">
            <w:pPr>
              <w:adjustRightInd w:val="0"/>
              <w:ind w:firstLine="567"/>
              <w:jc w:val="both"/>
              <w:rPr>
                <w:b/>
                <w:color w:val="000000"/>
                <w:sz w:val="22"/>
                <w:szCs w:val="22"/>
              </w:rPr>
            </w:pPr>
            <w:r w:rsidRPr="004130EB">
              <w:rPr>
                <w:b/>
                <w:color w:val="000000"/>
                <w:sz w:val="22"/>
                <w:szCs w:val="22"/>
                <w:shd w:val="clear" w:color="auto" w:fill="FFFFFF"/>
              </w:rPr>
              <w:t>22.1.11.8. «</w:t>
            </w:r>
            <w:r w:rsidRPr="004130EB">
              <w:rPr>
                <w:rFonts w:ascii="OpenSans" w:hAnsi="OpenSans"/>
                <w:b/>
                <w:color w:val="2C2C32"/>
                <w:sz w:val="22"/>
                <w:szCs w:val="22"/>
              </w:rPr>
              <w:t xml:space="preserve">МОСКОВСКИЙ КРЕДИТНЫЙ БАНК» (публичное акционерное общество), ОГРН </w:t>
            </w:r>
            <w:r w:rsidRPr="004130EB">
              <w:rPr>
                <w:b/>
                <w:color w:val="000000"/>
                <w:sz w:val="22"/>
                <w:szCs w:val="22"/>
              </w:rPr>
              <w:t>1027739555282;</w:t>
            </w:r>
          </w:p>
          <w:p w14:paraId="22E7CFAF" w14:textId="77777777" w:rsidR="00D57F4A" w:rsidRPr="004130EB" w:rsidRDefault="00D57F4A" w:rsidP="00D57F4A">
            <w:pPr>
              <w:adjustRightInd w:val="0"/>
              <w:ind w:firstLine="567"/>
              <w:jc w:val="both"/>
              <w:rPr>
                <w:b/>
                <w:color w:val="000000"/>
                <w:sz w:val="22"/>
                <w:szCs w:val="22"/>
                <w:shd w:val="clear" w:color="auto" w:fill="FFFFFF"/>
              </w:rPr>
            </w:pPr>
            <w:r w:rsidRPr="004130EB">
              <w:rPr>
                <w:b/>
                <w:color w:val="000000"/>
                <w:sz w:val="22"/>
                <w:szCs w:val="22"/>
              </w:rPr>
              <w:t xml:space="preserve">22.1.11.9. </w:t>
            </w:r>
            <w:r w:rsidRPr="004130EB">
              <w:rPr>
                <w:b/>
                <w:color w:val="000000"/>
                <w:sz w:val="22"/>
                <w:szCs w:val="22"/>
                <w:shd w:val="clear" w:color="auto" w:fill="FFFFFF"/>
              </w:rPr>
              <w:t>АКЦИОНЕРНОЕ ОБЩЕСТВО «АЛЬФА-БАНК», ОГРН 1027700067328;</w:t>
            </w:r>
          </w:p>
          <w:p w14:paraId="403C672C" w14:textId="639BDC41" w:rsidR="007E0FB4" w:rsidRPr="004130EB" w:rsidRDefault="00D57F4A" w:rsidP="001C24BE">
            <w:pPr>
              <w:ind w:firstLine="567"/>
              <w:jc w:val="both"/>
              <w:rPr>
                <w:b/>
                <w:sz w:val="22"/>
                <w:szCs w:val="22"/>
              </w:rPr>
            </w:pPr>
            <w:r w:rsidRPr="004130EB">
              <w:rPr>
                <w:b/>
                <w:sz w:val="22"/>
                <w:szCs w:val="22"/>
              </w:rPr>
              <w:t xml:space="preserve">22.1.11.10. Компания </w:t>
            </w:r>
            <w:proofErr w:type="spellStart"/>
            <w:r w:rsidRPr="004130EB">
              <w:rPr>
                <w:b/>
                <w:sz w:val="22"/>
                <w:szCs w:val="22"/>
              </w:rPr>
              <w:t>Alfa</w:t>
            </w:r>
            <w:proofErr w:type="spellEnd"/>
            <w:r w:rsidRPr="004130EB">
              <w:rPr>
                <w:b/>
                <w:sz w:val="22"/>
                <w:szCs w:val="22"/>
              </w:rPr>
              <w:t xml:space="preserve"> </w:t>
            </w:r>
            <w:proofErr w:type="spellStart"/>
            <w:r w:rsidRPr="004130EB">
              <w:rPr>
                <w:b/>
                <w:sz w:val="22"/>
                <w:szCs w:val="22"/>
              </w:rPr>
              <w:t>Bond</w:t>
            </w:r>
            <w:proofErr w:type="spellEnd"/>
            <w:r w:rsidRPr="004130EB">
              <w:rPr>
                <w:b/>
                <w:sz w:val="22"/>
                <w:szCs w:val="22"/>
              </w:rPr>
              <w:t xml:space="preserve"> </w:t>
            </w:r>
            <w:proofErr w:type="spellStart"/>
            <w:r w:rsidRPr="004130EB">
              <w:rPr>
                <w:b/>
                <w:sz w:val="22"/>
                <w:szCs w:val="22"/>
              </w:rPr>
              <w:t>Issuance</w:t>
            </w:r>
            <w:proofErr w:type="spellEnd"/>
            <w:r w:rsidRPr="004130EB">
              <w:rPr>
                <w:b/>
                <w:sz w:val="22"/>
                <w:szCs w:val="22"/>
              </w:rPr>
              <w:t xml:space="preserve"> </w:t>
            </w:r>
            <w:proofErr w:type="spellStart"/>
            <w:r w:rsidRPr="004130EB">
              <w:rPr>
                <w:b/>
                <w:sz w:val="22"/>
                <w:szCs w:val="22"/>
              </w:rPr>
              <w:t>plc</w:t>
            </w:r>
            <w:proofErr w:type="spellEnd"/>
            <w:r w:rsidRPr="004130EB">
              <w:rPr>
                <w:b/>
                <w:sz w:val="22"/>
                <w:szCs w:val="22"/>
              </w:rPr>
              <w:t>, зарегистрированная в Ирландии (регистрационный номер 410510)</w:t>
            </w:r>
            <w:r w:rsidRPr="004130EB">
              <w:rPr>
                <w:b/>
                <w:color w:val="000000"/>
                <w:sz w:val="22"/>
                <w:szCs w:val="22"/>
                <w:shd w:val="clear" w:color="auto" w:fill="FFFFFF"/>
              </w:rPr>
              <w:t>.</w:t>
            </w:r>
          </w:p>
        </w:tc>
      </w:tr>
      <w:tr w:rsidR="001C24BE" w:rsidRPr="009716ED" w14:paraId="51F5307E" w14:textId="77777777" w:rsidTr="00FD509D">
        <w:trPr>
          <w:trHeight w:val="652"/>
        </w:trPr>
        <w:tc>
          <w:tcPr>
            <w:tcW w:w="568" w:type="dxa"/>
          </w:tcPr>
          <w:p w14:paraId="388B64F7" w14:textId="02604902" w:rsidR="001C24BE" w:rsidRDefault="001C24BE"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6</w:t>
            </w:r>
          </w:p>
        </w:tc>
        <w:tc>
          <w:tcPr>
            <w:tcW w:w="1076" w:type="dxa"/>
          </w:tcPr>
          <w:p w14:paraId="56AD31CC" w14:textId="67591B58" w:rsidR="001C24BE" w:rsidRDefault="001C24BE">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22.1.12.</w:t>
            </w:r>
          </w:p>
        </w:tc>
        <w:tc>
          <w:tcPr>
            <w:tcW w:w="4168" w:type="dxa"/>
          </w:tcPr>
          <w:p w14:paraId="4D5C3653" w14:textId="77777777" w:rsidR="001C24BE" w:rsidRDefault="001C24BE" w:rsidP="00224678">
            <w:pPr>
              <w:jc w:val="both"/>
              <w:rPr>
                <w:sz w:val="22"/>
                <w:szCs w:val="22"/>
              </w:rPr>
            </w:pPr>
          </w:p>
        </w:tc>
        <w:tc>
          <w:tcPr>
            <w:tcW w:w="4253" w:type="dxa"/>
          </w:tcPr>
          <w:p w14:paraId="1F4EDE7A" w14:textId="77777777" w:rsidR="001C24BE" w:rsidRPr="00A46289" w:rsidRDefault="001C24BE" w:rsidP="001C24BE">
            <w:pPr>
              <w:shd w:val="clear" w:color="auto" w:fill="FFFFFF"/>
              <w:spacing w:before="60" w:after="60"/>
              <w:jc w:val="both"/>
              <w:rPr>
                <w:b/>
                <w:sz w:val="22"/>
                <w:szCs w:val="22"/>
              </w:rPr>
            </w:pPr>
            <w:r>
              <w:rPr>
                <w:sz w:val="22"/>
                <w:szCs w:val="22"/>
              </w:rPr>
              <w:t>о</w:t>
            </w:r>
            <w:r w:rsidRPr="00A46289">
              <w:rPr>
                <w:b/>
                <w:sz w:val="22"/>
                <w:szCs w:val="22"/>
              </w:rPr>
              <w:t>блигации российских эмитентов, решение о выпуске которых содержит условие об использовании всех денежных средств, полученных от размещения указанных облигаций, на цели, связанные с финансированием проектов технологического суверенитета и проектов структурной адаптации экономики Российской Федерации, определенных в пункте 2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утвержденного постановлением Правительства Российской Федерации от 15 апреля 2023 года N 603 "Об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(далее соответственно - облигации ТС и САЭ, проекты ТС и САЭ).Указанные в настоящем пункте облигации ТС и САЭ могут входит в состав активов фонда при одновременном соблюдении следующих условий:</w:t>
            </w:r>
          </w:p>
          <w:p w14:paraId="2FB9A95E" w14:textId="77777777" w:rsidR="001C24BE" w:rsidRPr="00A46289" w:rsidRDefault="001C24BE" w:rsidP="001C24BE">
            <w:pPr>
              <w:pStyle w:val="ConsPlusNormal"/>
              <w:spacing w:before="220"/>
              <w:ind w:firstLine="540"/>
              <w:jc w:val="both"/>
              <w:rPr>
                <w:rFonts w:ascii="Times New Roman" w:hAnsi="Times New Roman" w:cs="Times New Roman"/>
                <w:b/>
                <w:sz w:val="22"/>
                <w:szCs w:val="22"/>
                <w:lang w:eastAsia="ru-RU"/>
              </w:rPr>
            </w:pPr>
            <w:r w:rsidRPr="00A46289">
              <w:rPr>
                <w:rFonts w:ascii="Times New Roman" w:hAnsi="Times New Roman" w:cs="Times New Roman"/>
                <w:b/>
                <w:sz w:val="22"/>
                <w:szCs w:val="22"/>
                <w:lang w:eastAsia="ru-RU"/>
              </w:rPr>
              <w:t>22.1.12.1. облигации ТС и САЭ размещены после 31 декабря 2022 года;</w:t>
            </w:r>
          </w:p>
          <w:p w14:paraId="00A34ABA" w14:textId="77777777" w:rsidR="001C24BE" w:rsidRPr="00A46289" w:rsidRDefault="001C24BE" w:rsidP="001C24BE">
            <w:pPr>
              <w:pStyle w:val="ConsPlusNormal"/>
              <w:spacing w:before="220"/>
              <w:ind w:firstLine="540"/>
              <w:jc w:val="both"/>
              <w:rPr>
                <w:rFonts w:ascii="Times New Roman" w:hAnsi="Times New Roman" w:cs="Times New Roman"/>
                <w:b/>
                <w:sz w:val="22"/>
                <w:szCs w:val="22"/>
                <w:lang w:eastAsia="ru-RU"/>
              </w:rPr>
            </w:pPr>
            <w:r w:rsidRPr="00A46289">
              <w:rPr>
                <w:rFonts w:ascii="Times New Roman" w:hAnsi="Times New Roman" w:cs="Times New Roman"/>
                <w:b/>
                <w:sz w:val="22"/>
                <w:szCs w:val="22"/>
                <w:lang w:eastAsia="ru-RU"/>
              </w:rPr>
              <w:t>22.1.12.2. решение о выпуске облигаций ТС и САЭ содержит следующие сведения:</w:t>
            </w:r>
          </w:p>
          <w:p w14:paraId="1376714D" w14:textId="77777777" w:rsidR="001C24BE" w:rsidRPr="00A46289" w:rsidRDefault="001C24BE" w:rsidP="001C24BE">
            <w:pPr>
              <w:pStyle w:val="ConsPlusNormal"/>
              <w:spacing w:before="220"/>
              <w:ind w:firstLine="540"/>
              <w:jc w:val="both"/>
              <w:rPr>
                <w:rFonts w:ascii="Times New Roman" w:hAnsi="Times New Roman" w:cs="Times New Roman"/>
                <w:b/>
                <w:sz w:val="22"/>
                <w:szCs w:val="22"/>
                <w:lang w:eastAsia="ru-RU"/>
              </w:rPr>
            </w:pPr>
            <w:r w:rsidRPr="00A46289">
              <w:rPr>
                <w:rFonts w:ascii="Times New Roman" w:hAnsi="Times New Roman" w:cs="Times New Roman"/>
                <w:b/>
                <w:sz w:val="22"/>
                <w:szCs w:val="22"/>
                <w:lang w:eastAsia="ru-RU"/>
              </w:rPr>
              <w:t>22.1.12.3. описание проектов ТС и САЭ, для финансирования которых будут использоваться денежные средства, полученные от размещения облигаций ТС и САЭ, с указанием планируемого срока реализации проектов ТС и САЭ и прогнозируемого объема их финансирования;</w:t>
            </w:r>
          </w:p>
          <w:p w14:paraId="41E56580" w14:textId="77777777" w:rsidR="001C24BE" w:rsidRPr="00A46289" w:rsidRDefault="001C24BE" w:rsidP="001C24BE">
            <w:pPr>
              <w:pStyle w:val="ConsPlusNormal"/>
              <w:spacing w:before="220"/>
              <w:ind w:firstLine="540"/>
              <w:jc w:val="both"/>
              <w:rPr>
                <w:rFonts w:ascii="Times New Roman" w:hAnsi="Times New Roman" w:cs="Times New Roman"/>
                <w:b/>
                <w:sz w:val="22"/>
                <w:szCs w:val="22"/>
                <w:lang w:eastAsia="ru-RU"/>
              </w:rPr>
            </w:pPr>
            <w:r w:rsidRPr="00A46289">
              <w:rPr>
                <w:rFonts w:ascii="Times New Roman" w:hAnsi="Times New Roman" w:cs="Times New Roman"/>
                <w:b/>
                <w:sz w:val="22"/>
                <w:szCs w:val="22"/>
                <w:lang w:eastAsia="ru-RU"/>
              </w:rPr>
              <w:t>22.1.12.4. сведения о праве владельцев облигаций ТС и САЭ требовать досрочного погашения принадлежащих им облигаций ТС и САЭ в случае нарушения эмитентом условия о целевом использовании денежных средств, полученных от размещения облигаций ТС и САЭ, либо указание на то, что такое право владельцам облигаций ТС и САЭ не предоставляется;</w:t>
            </w:r>
          </w:p>
          <w:p w14:paraId="1873AC44" w14:textId="77777777" w:rsidR="001C24BE" w:rsidRPr="00A46289" w:rsidRDefault="001C24BE" w:rsidP="001C24BE">
            <w:pPr>
              <w:pStyle w:val="ConsPlusNormal"/>
              <w:spacing w:before="220"/>
              <w:ind w:firstLine="540"/>
              <w:jc w:val="both"/>
              <w:rPr>
                <w:rFonts w:ascii="Times New Roman" w:hAnsi="Times New Roman" w:cs="Times New Roman"/>
                <w:b/>
                <w:sz w:val="22"/>
                <w:szCs w:val="22"/>
                <w:lang w:eastAsia="ru-RU"/>
              </w:rPr>
            </w:pPr>
            <w:r w:rsidRPr="00A46289">
              <w:rPr>
                <w:rFonts w:ascii="Times New Roman" w:hAnsi="Times New Roman" w:cs="Times New Roman"/>
                <w:b/>
                <w:sz w:val="22"/>
                <w:szCs w:val="22"/>
                <w:lang w:eastAsia="ru-RU"/>
              </w:rPr>
              <w:t>22.1.12.5. описание механизма контроля за целевым использованием денежных средств, полученных от размещения облигаций ТС и САЭ, возможность использования которого обязуется обеспечить эмитент;</w:t>
            </w:r>
          </w:p>
          <w:p w14:paraId="659CF879" w14:textId="60BF7F3C" w:rsidR="001C24BE" w:rsidRDefault="001C24BE" w:rsidP="00204A35">
            <w:pPr>
              <w:pStyle w:val="ConsPlusNormal"/>
              <w:spacing w:before="220"/>
              <w:ind w:firstLine="540"/>
              <w:jc w:val="both"/>
              <w:rPr>
                <w:sz w:val="22"/>
                <w:szCs w:val="22"/>
              </w:rPr>
            </w:pPr>
            <w:r w:rsidRPr="00A46289">
              <w:rPr>
                <w:rFonts w:ascii="Times New Roman" w:hAnsi="Times New Roman" w:cs="Times New Roman"/>
                <w:b/>
                <w:sz w:val="22"/>
                <w:szCs w:val="22"/>
                <w:lang w:eastAsia="ru-RU"/>
              </w:rPr>
              <w:t>22.1.12.6. сведения об обязанности эмитента раскрывать (предоставлять) информацию о целевом использовании денежных средств, полученных от размещения облигаций ТС и САЭ, с указанием объема, сроков и порядка раскрытия (предоставления) такой информации.</w:t>
            </w:r>
          </w:p>
        </w:tc>
      </w:tr>
      <w:tr w:rsidR="00204A35" w:rsidRPr="009716ED" w14:paraId="60B58B40" w14:textId="77777777" w:rsidTr="00FD509D">
        <w:trPr>
          <w:trHeight w:val="652"/>
        </w:trPr>
        <w:tc>
          <w:tcPr>
            <w:tcW w:w="568" w:type="dxa"/>
          </w:tcPr>
          <w:p w14:paraId="1233E517" w14:textId="3FE2610D" w:rsidR="00204A35" w:rsidRDefault="00DD7727"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7</w:t>
            </w:r>
          </w:p>
        </w:tc>
        <w:tc>
          <w:tcPr>
            <w:tcW w:w="1076" w:type="dxa"/>
          </w:tcPr>
          <w:p w14:paraId="6BE85EC5" w14:textId="1E2D90C8" w:rsidR="00204A35" w:rsidRPr="00DD7727" w:rsidRDefault="00DD7727">
            <w:pPr>
              <w:pStyle w:val="prg3"/>
              <w:numPr>
                <w:ilvl w:val="0"/>
                <w:numId w:val="0"/>
              </w:numPr>
              <w:spacing w:before="0" w:after="120"/>
              <w:jc w:val="center"/>
              <w:rPr>
                <w:rFonts w:ascii="Times New Roman" w:hAnsi="Times New Roman" w:cs="Times New Roman"/>
                <w:kern w:val="0"/>
                <w:sz w:val="22"/>
                <w:szCs w:val="22"/>
              </w:rPr>
            </w:pPr>
            <w:r w:rsidRPr="00DD7727">
              <w:rPr>
                <w:rFonts w:ascii="Times New Roman" w:hAnsi="Times New Roman" w:cs="Times New Roman"/>
                <w:kern w:val="0"/>
                <w:sz w:val="22"/>
                <w:szCs w:val="22"/>
              </w:rPr>
              <w:t>22.9.</w:t>
            </w:r>
          </w:p>
        </w:tc>
        <w:tc>
          <w:tcPr>
            <w:tcW w:w="4168" w:type="dxa"/>
          </w:tcPr>
          <w:p w14:paraId="03C9BB51" w14:textId="247FE118" w:rsidR="00DD7727" w:rsidRDefault="00DD7727" w:rsidP="00DD7727">
            <w:pPr>
              <w:jc w:val="both"/>
              <w:rPr>
                <w:sz w:val="22"/>
                <w:szCs w:val="22"/>
              </w:rPr>
            </w:pPr>
            <w:r>
              <w:rPr>
                <w:color w:val="000000" w:themeColor="text1"/>
                <w:sz w:val="22"/>
                <w:szCs w:val="22"/>
              </w:rPr>
              <w:t xml:space="preserve">В состав активов фонда не могут входить производные финансовые инструменты, </w:t>
            </w:r>
            <w:r>
              <w:rPr>
                <w:sz w:val="22"/>
                <w:szCs w:val="22"/>
              </w:rPr>
              <w:t xml:space="preserve">предназначенные для квалифицированных инвесторов, включая производные финансовые инструменты, определенные в </w:t>
            </w:r>
            <w:hyperlink r:id="rId11" w:history="1">
              <w:r>
                <w:rPr>
                  <w:rStyle w:val="af5"/>
                  <w:sz w:val="22"/>
                  <w:szCs w:val="22"/>
                </w:rPr>
                <w:t>Указании</w:t>
              </w:r>
            </w:hyperlink>
            <w:r>
              <w:rPr>
                <w:sz w:val="22"/>
                <w:szCs w:val="22"/>
              </w:rPr>
              <w:t xml:space="preserve"> Банка России от 9 января 2023 года N 6347-У.</w:t>
            </w:r>
          </w:p>
          <w:p w14:paraId="4C88AD57" w14:textId="77777777" w:rsidR="00204A35" w:rsidRDefault="00204A35" w:rsidP="00224678">
            <w:pPr>
              <w:jc w:val="both"/>
              <w:rPr>
                <w:sz w:val="22"/>
                <w:szCs w:val="22"/>
              </w:rPr>
            </w:pPr>
          </w:p>
        </w:tc>
        <w:tc>
          <w:tcPr>
            <w:tcW w:w="4253" w:type="dxa"/>
          </w:tcPr>
          <w:p w14:paraId="326ED386" w14:textId="4E3D2F84" w:rsidR="00204A35" w:rsidRDefault="00DD7727" w:rsidP="001C24BE">
            <w:pPr>
              <w:shd w:val="clear" w:color="auto" w:fill="FFFFFF"/>
              <w:spacing w:before="60" w:after="60"/>
              <w:jc w:val="both"/>
              <w:rPr>
                <w:sz w:val="22"/>
                <w:szCs w:val="22"/>
              </w:rPr>
            </w:pPr>
            <w:r>
              <w:rPr>
                <w:sz w:val="22"/>
                <w:szCs w:val="22"/>
              </w:rPr>
              <w:t>Исключить пункт 22.9, изменить нумерацию пунктов 22.10 – 22.14 на 22.9 – 22.13 соответственно.</w:t>
            </w:r>
          </w:p>
        </w:tc>
      </w:tr>
      <w:tr w:rsidR="005D28C2" w:rsidRPr="009716ED" w14:paraId="11220BAF" w14:textId="77777777" w:rsidTr="00FD509D">
        <w:trPr>
          <w:trHeight w:val="652"/>
        </w:trPr>
        <w:tc>
          <w:tcPr>
            <w:tcW w:w="568" w:type="dxa"/>
          </w:tcPr>
          <w:p w14:paraId="6D52DDEB" w14:textId="2FEB909A" w:rsidR="005D28C2" w:rsidRDefault="005D28C2"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8</w:t>
            </w:r>
          </w:p>
        </w:tc>
        <w:tc>
          <w:tcPr>
            <w:tcW w:w="1076" w:type="dxa"/>
          </w:tcPr>
          <w:p w14:paraId="1F1878EF" w14:textId="6683A716" w:rsidR="005D28C2" w:rsidRPr="008639F3" w:rsidRDefault="008639F3">
            <w:pPr>
              <w:pStyle w:val="prg3"/>
              <w:numPr>
                <w:ilvl w:val="0"/>
                <w:numId w:val="0"/>
              </w:numPr>
              <w:spacing w:before="0" w:after="120"/>
              <w:jc w:val="center"/>
              <w:rPr>
                <w:rFonts w:ascii="Times New Roman" w:hAnsi="Times New Roman" w:cs="Times New Roman"/>
                <w:kern w:val="0"/>
                <w:sz w:val="22"/>
                <w:szCs w:val="22"/>
                <w:lang w:val="en-US"/>
              </w:rPr>
            </w:pPr>
            <w:r>
              <w:rPr>
                <w:rFonts w:ascii="Times New Roman" w:hAnsi="Times New Roman" w:cs="Times New Roman"/>
                <w:kern w:val="0"/>
                <w:sz w:val="22"/>
                <w:szCs w:val="22"/>
                <w:lang w:val="en-US"/>
              </w:rPr>
              <w:t>23.1.4.</w:t>
            </w:r>
          </w:p>
        </w:tc>
        <w:tc>
          <w:tcPr>
            <w:tcW w:w="4168" w:type="dxa"/>
          </w:tcPr>
          <w:p w14:paraId="6503A03E" w14:textId="356C9229" w:rsidR="008639F3" w:rsidRDefault="008639F3" w:rsidP="008639F3">
            <w:pPr>
              <w:adjustRightInd w:val="0"/>
              <w:ind w:firstLine="567"/>
              <w:jc w:val="both"/>
              <w:rPr>
                <w:sz w:val="22"/>
                <w:szCs w:val="22"/>
              </w:rPr>
            </w:pPr>
            <w:r>
              <w:rPr>
                <w:sz w:val="22"/>
                <w:szCs w:val="22"/>
              </w:rPr>
              <w:t xml:space="preserve">Не менее двух третей рабочих дней в течение каждого календарного квартала совокупная оценочная стоимость следующих активов (одного или нескольких) должна составлять не менее 80% стоимости активов, составляющих фонд: </w:t>
            </w:r>
          </w:p>
          <w:p w14:paraId="572758F7" w14:textId="77777777" w:rsidR="008639F3" w:rsidRDefault="008639F3" w:rsidP="008639F3">
            <w:pPr>
              <w:adjustRightInd w:val="0"/>
              <w:ind w:firstLine="720"/>
              <w:jc w:val="both"/>
              <w:rPr>
                <w:sz w:val="22"/>
                <w:szCs w:val="22"/>
              </w:rPr>
            </w:pPr>
            <w:r>
              <w:rPr>
                <w:sz w:val="22"/>
                <w:szCs w:val="22"/>
              </w:rPr>
              <w:t xml:space="preserve">23.1.4.1. акций российских и/или иностранных акционерных обществ (далее – целевой актив); </w:t>
            </w:r>
          </w:p>
          <w:p w14:paraId="1B8CF1E5" w14:textId="77777777" w:rsidR="008639F3" w:rsidRDefault="008639F3" w:rsidP="008639F3">
            <w:pPr>
              <w:adjustRightInd w:val="0"/>
              <w:ind w:firstLine="720"/>
              <w:jc w:val="both"/>
              <w:rPr>
                <w:sz w:val="22"/>
                <w:szCs w:val="22"/>
              </w:rPr>
            </w:pPr>
            <w:r>
              <w:rPr>
                <w:sz w:val="22"/>
                <w:szCs w:val="22"/>
              </w:rPr>
              <w:t>23.1.4.2. российских и/или иностранных депозитарных расписок, удостоверяющих права на целевой актив;</w:t>
            </w:r>
          </w:p>
          <w:p w14:paraId="0928A2D4" w14:textId="77777777" w:rsidR="008639F3" w:rsidRDefault="008639F3" w:rsidP="008639F3">
            <w:pPr>
              <w:adjustRightInd w:val="0"/>
              <w:ind w:firstLine="720"/>
              <w:jc w:val="both"/>
              <w:rPr>
                <w:sz w:val="22"/>
                <w:szCs w:val="22"/>
              </w:rPr>
            </w:pPr>
            <w:r>
              <w:rPr>
                <w:sz w:val="22"/>
                <w:szCs w:val="22"/>
              </w:rPr>
              <w:t>23.1.4.3. производных финансовых инструментов, изменение стоимости которых зависит от изменения стоимости целевого актива (в том числе от изменения значения индикатора (индекса), рассчитываемого исходя из стоимости целевого актива);</w:t>
            </w:r>
          </w:p>
          <w:p w14:paraId="76FB612D" w14:textId="77777777" w:rsidR="008639F3" w:rsidRDefault="008639F3" w:rsidP="008639F3">
            <w:pPr>
              <w:adjustRightInd w:val="0"/>
              <w:ind w:firstLine="539"/>
              <w:jc w:val="both"/>
              <w:rPr>
                <w:sz w:val="22"/>
                <w:szCs w:val="22"/>
              </w:rPr>
            </w:pPr>
            <w:r>
              <w:rPr>
                <w:sz w:val="22"/>
                <w:szCs w:val="22"/>
              </w:rPr>
              <w:t xml:space="preserve">    23.1.4.4. инвестиционных паев паевых инвестиционных фондов (ценных бумаг иностранных инвестиционных фондов), инвестиционными декларациями которых предусмотрено следование их доходности стоимости активов, указанных в пунктах 23.1.4.1. - 23.1.4.3. настоящих Правил, или значению индикатора (индекса), рассчитываемого исходя из стоимости активов, указанных в пунктах 23.1.4.1. - 23.1.4.3. настоящих Правил. </w:t>
            </w:r>
          </w:p>
          <w:p w14:paraId="24CBE419" w14:textId="77777777" w:rsidR="008639F3" w:rsidRDefault="008639F3" w:rsidP="008639F3">
            <w:pPr>
              <w:adjustRightInd w:val="0"/>
              <w:ind w:firstLine="539"/>
              <w:jc w:val="both"/>
              <w:rPr>
                <w:sz w:val="22"/>
                <w:szCs w:val="22"/>
              </w:rPr>
            </w:pPr>
            <w:r>
              <w:rPr>
                <w:sz w:val="22"/>
                <w:szCs w:val="22"/>
              </w:rPr>
              <w:t>При этом рабочим днем в целях настоящего пункта считается день, который не признается в соответствии с законодательством Российской Федерации выходным и (или) нерабочим праздничным днем.</w:t>
            </w:r>
          </w:p>
          <w:p w14:paraId="08E42658" w14:textId="3C8B017C" w:rsidR="005D28C2" w:rsidRDefault="008639F3" w:rsidP="00060E7E">
            <w:pPr>
              <w:ind w:firstLine="539"/>
              <w:jc w:val="both"/>
              <w:rPr>
                <w:color w:val="000000" w:themeColor="text1"/>
                <w:sz w:val="22"/>
                <w:szCs w:val="22"/>
              </w:rPr>
            </w:pPr>
            <w:r>
              <w:rPr>
                <w:sz w:val="22"/>
                <w:szCs w:val="22"/>
              </w:rPr>
              <w:t>В случае применения настоящего пункта за период, меньший, чем календарный квартал, количество дней, в течение которых состав активов фонда должен соответствовать заявленной структуре, уменьшается пропорционально.</w:t>
            </w:r>
          </w:p>
        </w:tc>
        <w:tc>
          <w:tcPr>
            <w:tcW w:w="4253" w:type="dxa"/>
          </w:tcPr>
          <w:p w14:paraId="339FB651" w14:textId="3A2B0208" w:rsidR="005D28C2" w:rsidRPr="008639F3" w:rsidRDefault="008639F3" w:rsidP="001C24BE">
            <w:pPr>
              <w:shd w:val="clear" w:color="auto" w:fill="FFFFFF"/>
              <w:spacing w:before="60" w:after="60"/>
              <w:jc w:val="both"/>
              <w:rPr>
                <w:sz w:val="22"/>
                <w:szCs w:val="22"/>
              </w:rPr>
            </w:pPr>
            <w:r>
              <w:rPr>
                <w:sz w:val="22"/>
                <w:szCs w:val="22"/>
              </w:rPr>
              <w:t>Исключить п.23.1.4.</w:t>
            </w:r>
          </w:p>
        </w:tc>
      </w:tr>
      <w:tr w:rsidR="00060E7E" w:rsidRPr="009716ED" w14:paraId="60848F30" w14:textId="77777777" w:rsidTr="00FD509D">
        <w:trPr>
          <w:trHeight w:val="652"/>
        </w:trPr>
        <w:tc>
          <w:tcPr>
            <w:tcW w:w="568" w:type="dxa"/>
          </w:tcPr>
          <w:p w14:paraId="5E171EE5" w14:textId="7943B4AA" w:rsidR="00060E7E" w:rsidRDefault="00060E7E"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9</w:t>
            </w:r>
          </w:p>
        </w:tc>
        <w:tc>
          <w:tcPr>
            <w:tcW w:w="1076" w:type="dxa"/>
          </w:tcPr>
          <w:p w14:paraId="38092231" w14:textId="77777777" w:rsidR="00060E7E" w:rsidRDefault="00060E7E">
            <w:pPr>
              <w:pStyle w:val="prg3"/>
              <w:numPr>
                <w:ilvl w:val="0"/>
                <w:numId w:val="0"/>
              </w:numPr>
              <w:spacing w:before="0" w:after="120"/>
              <w:jc w:val="center"/>
              <w:rPr>
                <w:rFonts w:ascii="Times New Roman" w:hAnsi="Times New Roman" w:cs="Times New Roman"/>
                <w:kern w:val="0"/>
                <w:sz w:val="22"/>
                <w:szCs w:val="22"/>
                <w:lang w:val="en-US"/>
              </w:rPr>
            </w:pPr>
          </w:p>
        </w:tc>
        <w:tc>
          <w:tcPr>
            <w:tcW w:w="4168" w:type="dxa"/>
          </w:tcPr>
          <w:p w14:paraId="3236516B" w14:textId="77777777" w:rsidR="00060E7E" w:rsidRDefault="00993128" w:rsidP="008639F3">
            <w:pPr>
              <w:adjustRightInd w:val="0"/>
              <w:ind w:firstLine="567"/>
              <w:jc w:val="both"/>
              <w:rPr>
                <w:sz w:val="22"/>
                <w:szCs w:val="22"/>
              </w:rPr>
            </w:pPr>
            <w:r>
              <w:rPr>
                <w:sz w:val="22"/>
                <w:szCs w:val="22"/>
              </w:rPr>
              <w:t>Добавить пункты 23.2, 23.3.</w:t>
            </w:r>
          </w:p>
          <w:p w14:paraId="2E0F03BD" w14:textId="77777777" w:rsidR="00993128" w:rsidRDefault="00993128" w:rsidP="008639F3">
            <w:pPr>
              <w:adjustRightInd w:val="0"/>
              <w:ind w:firstLine="567"/>
              <w:jc w:val="both"/>
              <w:rPr>
                <w:sz w:val="22"/>
                <w:szCs w:val="22"/>
              </w:rPr>
            </w:pPr>
          </w:p>
          <w:p w14:paraId="517173F6" w14:textId="1678A999" w:rsidR="00993128" w:rsidRDefault="00993128" w:rsidP="008639F3">
            <w:pPr>
              <w:adjustRightInd w:val="0"/>
              <w:ind w:firstLine="567"/>
              <w:jc w:val="both"/>
              <w:rPr>
                <w:sz w:val="22"/>
                <w:szCs w:val="22"/>
              </w:rPr>
            </w:pPr>
          </w:p>
        </w:tc>
        <w:tc>
          <w:tcPr>
            <w:tcW w:w="4253" w:type="dxa"/>
          </w:tcPr>
          <w:p w14:paraId="274AC181" w14:textId="64EFD22D" w:rsidR="00993128" w:rsidRPr="009B20A1" w:rsidRDefault="00993128" w:rsidP="00993128">
            <w:pPr>
              <w:pStyle w:val="ConsPlusNormal"/>
              <w:spacing w:before="220"/>
              <w:ind w:firstLine="540"/>
              <w:jc w:val="both"/>
              <w:rPr>
                <w:rFonts w:ascii="Times New Roman" w:hAnsi="Times New Roman" w:cs="Times New Roman"/>
                <w:b/>
                <w:sz w:val="22"/>
                <w:szCs w:val="22"/>
                <w:lang w:eastAsia="ru-RU"/>
              </w:rPr>
            </w:pPr>
            <w:r w:rsidRPr="009B20A1">
              <w:rPr>
                <w:rFonts w:ascii="Times New Roman" w:hAnsi="Times New Roman" w:cs="Times New Roman"/>
                <w:b/>
                <w:sz w:val="22"/>
                <w:szCs w:val="22"/>
                <w:lang w:eastAsia="ru-RU"/>
              </w:rPr>
              <w:t>23.2. Оценочная стоимость ценных бумаг, предназначенных для квалифицированных инвесторов, не должна превышать 40 процентов стоимости активов фонда.</w:t>
            </w:r>
          </w:p>
          <w:p w14:paraId="79EE43E8" w14:textId="77777777" w:rsidR="00993128" w:rsidRPr="009B20A1" w:rsidRDefault="00993128" w:rsidP="00993128">
            <w:pPr>
              <w:pStyle w:val="ConsPlusNormal"/>
              <w:spacing w:before="220"/>
              <w:ind w:firstLine="540"/>
              <w:jc w:val="both"/>
              <w:rPr>
                <w:rFonts w:ascii="Times New Roman" w:hAnsi="Times New Roman" w:cs="Times New Roman"/>
                <w:b/>
                <w:sz w:val="22"/>
                <w:szCs w:val="22"/>
                <w:lang w:eastAsia="ru-RU"/>
              </w:rPr>
            </w:pPr>
            <w:r w:rsidRPr="009B20A1">
              <w:rPr>
                <w:rFonts w:ascii="Times New Roman" w:hAnsi="Times New Roman" w:cs="Times New Roman"/>
                <w:b/>
                <w:sz w:val="22"/>
                <w:szCs w:val="22"/>
                <w:lang w:eastAsia="ru-RU"/>
              </w:rPr>
              <w:t>23.3.</w:t>
            </w:r>
            <w:r w:rsidRPr="009B20A1">
              <w:rPr>
                <w:b/>
                <w:sz w:val="22"/>
                <w:szCs w:val="22"/>
                <w:lang w:eastAsia="ru-RU"/>
              </w:rPr>
              <w:t xml:space="preserve"> </w:t>
            </w:r>
            <w:r w:rsidRPr="009B20A1">
              <w:rPr>
                <w:rFonts w:ascii="Times New Roman" w:hAnsi="Times New Roman" w:cs="Times New Roman"/>
                <w:b/>
                <w:sz w:val="22"/>
                <w:szCs w:val="22"/>
                <w:lang w:eastAsia="ru-RU"/>
              </w:rPr>
              <w:t>Оценочная стоимость облигаций ТС и САЭ в совокупности не должна превышать 5 процентов стоимости активов фонда, относящегося к категории фондов рыночных финансовых инструментов.</w:t>
            </w:r>
          </w:p>
          <w:p w14:paraId="087A8D1F" w14:textId="77777777" w:rsidR="00060E7E" w:rsidRDefault="00060E7E" w:rsidP="001C24BE">
            <w:pPr>
              <w:shd w:val="clear" w:color="auto" w:fill="FFFFFF"/>
              <w:spacing w:before="60" w:after="60"/>
              <w:jc w:val="both"/>
              <w:rPr>
                <w:sz w:val="22"/>
                <w:szCs w:val="22"/>
              </w:rPr>
            </w:pPr>
          </w:p>
        </w:tc>
      </w:tr>
      <w:tr w:rsidR="0070752F" w:rsidRPr="009716ED" w14:paraId="39B5C392" w14:textId="77777777" w:rsidTr="002E0ADF">
        <w:trPr>
          <w:trHeight w:val="652"/>
        </w:trPr>
        <w:tc>
          <w:tcPr>
            <w:tcW w:w="568" w:type="dxa"/>
          </w:tcPr>
          <w:p w14:paraId="29F0EE43" w14:textId="2CBFD35D" w:rsidR="0070752F" w:rsidRDefault="00B3052C"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10</w:t>
            </w:r>
          </w:p>
        </w:tc>
        <w:tc>
          <w:tcPr>
            <w:tcW w:w="1076" w:type="dxa"/>
          </w:tcPr>
          <w:p w14:paraId="1AF15C0E" w14:textId="77777777" w:rsidR="0070752F" w:rsidRDefault="0070752F">
            <w:pPr>
              <w:pStyle w:val="prg3"/>
              <w:numPr>
                <w:ilvl w:val="0"/>
                <w:numId w:val="0"/>
              </w:numPr>
              <w:spacing w:before="0" w:after="120"/>
              <w:jc w:val="center"/>
              <w:rPr>
                <w:rFonts w:ascii="Times New Roman" w:hAnsi="Times New Roman" w:cs="Times New Roman"/>
                <w:kern w:val="0"/>
                <w:sz w:val="22"/>
                <w:szCs w:val="22"/>
                <w:lang w:val="en-US"/>
              </w:rPr>
            </w:pPr>
          </w:p>
        </w:tc>
        <w:tc>
          <w:tcPr>
            <w:tcW w:w="8421" w:type="dxa"/>
            <w:gridSpan w:val="2"/>
          </w:tcPr>
          <w:p w14:paraId="201AA843" w14:textId="3FF33CCB" w:rsidR="0070752F" w:rsidRPr="0070752F" w:rsidRDefault="0070752F" w:rsidP="00993128">
            <w:pPr>
              <w:pStyle w:val="ConsPlusNormal"/>
              <w:spacing w:before="220"/>
              <w:ind w:firstLine="540"/>
              <w:jc w:val="both"/>
              <w:rPr>
                <w:rFonts w:ascii="Times New Roman" w:hAnsi="Times New Roman" w:cs="Times New Roman"/>
                <w:sz w:val="22"/>
                <w:szCs w:val="22"/>
                <w:lang w:eastAsia="ru-RU"/>
              </w:rPr>
            </w:pPr>
            <w:r w:rsidRPr="0070752F">
              <w:rPr>
                <w:rFonts w:ascii="Times New Roman" w:hAnsi="Times New Roman" w:cs="Times New Roman"/>
                <w:sz w:val="22"/>
                <w:szCs w:val="22"/>
              </w:rPr>
              <w:t>Изменить нумерацию пунктов 23.2, 23.3. на 23.4, 23.5 соответственно</w:t>
            </w:r>
          </w:p>
        </w:tc>
      </w:tr>
      <w:tr w:rsidR="0070752F" w:rsidRPr="009716ED" w14:paraId="12F6FEBC" w14:textId="77777777" w:rsidTr="00FD509D">
        <w:trPr>
          <w:trHeight w:val="652"/>
        </w:trPr>
        <w:tc>
          <w:tcPr>
            <w:tcW w:w="568" w:type="dxa"/>
          </w:tcPr>
          <w:p w14:paraId="083172CF" w14:textId="6AA2276D" w:rsidR="0070752F" w:rsidRDefault="008903BE"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11</w:t>
            </w:r>
          </w:p>
        </w:tc>
        <w:tc>
          <w:tcPr>
            <w:tcW w:w="1076" w:type="dxa"/>
          </w:tcPr>
          <w:p w14:paraId="6C0E2DB0" w14:textId="2D10FE8B" w:rsidR="0070752F" w:rsidRPr="008903BE" w:rsidRDefault="008903BE">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24.</w:t>
            </w:r>
          </w:p>
        </w:tc>
        <w:tc>
          <w:tcPr>
            <w:tcW w:w="4168" w:type="dxa"/>
          </w:tcPr>
          <w:p w14:paraId="26C290E2" w14:textId="77777777" w:rsidR="00B3052C" w:rsidRDefault="00B3052C" w:rsidP="00B3052C">
            <w:pPr>
              <w:shd w:val="clear" w:color="auto" w:fill="FFFFFF"/>
              <w:spacing w:before="60" w:after="60"/>
              <w:jc w:val="both"/>
              <w:rPr>
                <w:sz w:val="22"/>
                <w:szCs w:val="22"/>
              </w:rPr>
            </w:pPr>
            <w:r>
              <w:rPr>
                <w:sz w:val="22"/>
                <w:szCs w:val="22"/>
              </w:rPr>
              <w:t>Описание рисков, связанных с инвестированием:</w:t>
            </w:r>
          </w:p>
          <w:p w14:paraId="113CFA62" w14:textId="77777777" w:rsidR="00B3052C" w:rsidRDefault="00B3052C" w:rsidP="00B3052C">
            <w:pPr>
              <w:tabs>
                <w:tab w:val="left" w:pos="900"/>
                <w:tab w:val="left" w:pos="1260"/>
              </w:tabs>
              <w:ind w:firstLine="567"/>
              <w:jc w:val="both"/>
              <w:rPr>
                <w:rFonts w:eastAsia="Arial Unicode MS"/>
                <w:sz w:val="22"/>
                <w:szCs w:val="22"/>
              </w:rPr>
            </w:pPr>
            <w:r>
              <w:rPr>
                <w:sz w:val="22"/>
                <w:szCs w:val="22"/>
              </w:rPr>
              <w:t>Инвестирование в активы, предусмотренные инвестиционной декларацией фонда,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w:t>
            </w:r>
          </w:p>
          <w:p w14:paraId="6B5E31A1" w14:textId="77777777" w:rsidR="00B3052C" w:rsidRDefault="00B3052C" w:rsidP="00B3052C">
            <w:pPr>
              <w:tabs>
                <w:tab w:val="left" w:pos="900"/>
                <w:tab w:val="left" w:pos="1260"/>
              </w:tabs>
              <w:ind w:firstLine="567"/>
              <w:jc w:val="both"/>
              <w:rPr>
                <w:rFonts w:eastAsia="Arial Unicode MS"/>
                <w:sz w:val="22"/>
                <w:szCs w:val="22"/>
              </w:rPr>
            </w:pPr>
            <w:r>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17A2D7E4" w14:textId="77777777" w:rsidR="00B3052C" w:rsidRDefault="00B3052C" w:rsidP="00B3052C">
            <w:pPr>
              <w:tabs>
                <w:tab w:val="left" w:pos="900"/>
                <w:tab w:val="left" w:pos="1260"/>
              </w:tabs>
              <w:ind w:firstLine="567"/>
              <w:jc w:val="both"/>
              <w:rPr>
                <w:rFonts w:eastAsia="Arial Unicode MS"/>
                <w:sz w:val="22"/>
                <w:szCs w:val="22"/>
              </w:rPr>
            </w:pPr>
            <w:r>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5D40F69B" w14:textId="77777777" w:rsidR="00B3052C" w:rsidRDefault="00B3052C" w:rsidP="00B3052C">
            <w:pPr>
              <w:ind w:firstLine="567"/>
              <w:jc w:val="both"/>
              <w:rPr>
                <w:sz w:val="22"/>
                <w:szCs w:val="22"/>
              </w:rPr>
            </w:pPr>
            <w:r>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20417BAA" w14:textId="77777777" w:rsidR="00B3052C" w:rsidRDefault="00B3052C" w:rsidP="00B3052C">
            <w:pPr>
              <w:ind w:firstLine="567"/>
              <w:jc w:val="both"/>
              <w:rPr>
                <w:sz w:val="22"/>
                <w:szCs w:val="22"/>
              </w:rPr>
            </w:pPr>
            <w:r>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0B31FD0E" w14:textId="77777777" w:rsidR="00B3052C" w:rsidRDefault="00B3052C" w:rsidP="00B3052C">
            <w:pPr>
              <w:ind w:firstLine="567"/>
              <w:jc w:val="both"/>
              <w:rPr>
                <w:sz w:val="22"/>
                <w:szCs w:val="22"/>
              </w:rPr>
            </w:pPr>
            <w:r>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17C5C2D4" w14:textId="77777777" w:rsidR="00B3052C" w:rsidRDefault="00B3052C" w:rsidP="00B3052C">
            <w:pPr>
              <w:ind w:firstLine="567"/>
              <w:jc w:val="both"/>
              <w:rPr>
                <w:sz w:val="22"/>
                <w:szCs w:val="22"/>
              </w:rPr>
            </w:pPr>
            <w:r>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18CFF019" w14:textId="77777777" w:rsidR="00B3052C" w:rsidRDefault="00B3052C" w:rsidP="00B3052C">
            <w:pPr>
              <w:ind w:firstLine="567"/>
              <w:jc w:val="both"/>
              <w:rPr>
                <w:sz w:val="22"/>
                <w:szCs w:val="22"/>
              </w:rPr>
            </w:pPr>
            <w:r>
              <w:rPr>
                <w:sz w:val="22"/>
                <w:szCs w:val="22"/>
              </w:rPr>
              <w:t xml:space="preserve"> - нефинансовые риски;</w:t>
            </w:r>
          </w:p>
          <w:p w14:paraId="7C3AA195" w14:textId="77777777" w:rsidR="00B3052C" w:rsidRDefault="00B3052C" w:rsidP="00B3052C">
            <w:pPr>
              <w:ind w:firstLine="567"/>
              <w:jc w:val="both"/>
              <w:rPr>
                <w:sz w:val="22"/>
                <w:szCs w:val="22"/>
              </w:rPr>
            </w:pPr>
            <w:r>
              <w:rPr>
                <w:sz w:val="22"/>
                <w:szCs w:val="22"/>
              </w:rPr>
              <w:t xml:space="preserve"> - финансовые риски.</w:t>
            </w:r>
          </w:p>
          <w:p w14:paraId="7055BB4D" w14:textId="77777777" w:rsidR="00B3052C" w:rsidRDefault="00B3052C" w:rsidP="00B3052C">
            <w:pPr>
              <w:ind w:firstLine="720"/>
              <w:jc w:val="both"/>
              <w:rPr>
                <w:sz w:val="22"/>
                <w:szCs w:val="22"/>
              </w:rPr>
            </w:pPr>
            <w:r>
              <w:rPr>
                <w:sz w:val="22"/>
                <w:szCs w:val="22"/>
              </w:rPr>
              <w:t>К нефинансовым рискам, в том числе, могут быть отнесены следующие риски:</w:t>
            </w:r>
          </w:p>
          <w:p w14:paraId="23FF61A6" w14:textId="77777777" w:rsidR="00B3052C" w:rsidRDefault="00B3052C" w:rsidP="00B3052C">
            <w:pPr>
              <w:widowControl w:val="0"/>
              <w:jc w:val="both"/>
              <w:rPr>
                <w:rFonts w:asciiTheme="minorHAnsi" w:hAnsiTheme="minorHAnsi"/>
                <w:sz w:val="22"/>
                <w:szCs w:val="22"/>
              </w:rPr>
            </w:pPr>
            <w:r>
              <w:rPr>
                <w:sz w:val="22"/>
                <w:szCs w:val="22"/>
              </w:rPr>
              <w:t xml:space="preserve"> </w:t>
            </w:r>
            <w:r>
              <w:rPr>
                <w:sz w:val="22"/>
                <w:szCs w:val="22"/>
              </w:rPr>
              <w:tab/>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Pr>
                <w:rFonts w:asciiTheme="minorHAnsi" w:hAnsiTheme="minorHAnsi"/>
                <w:sz w:val="22"/>
                <w:szCs w:val="22"/>
              </w:rPr>
              <w:t>.</w:t>
            </w:r>
          </w:p>
          <w:p w14:paraId="1751EDB5" w14:textId="77777777" w:rsidR="00B3052C" w:rsidRDefault="00B3052C" w:rsidP="00B3052C">
            <w:pPr>
              <w:jc w:val="both"/>
              <w:rPr>
                <w:sz w:val="22"/>
                <w:szCs w:val="22"/>
                <w:lang w:eastAsia="en-US"/>
              </w:rPr>
            </w:pPr>
            <w:r>
              <w:rPr>
                <w:sz w:val="22"/>
                <w:szCs w:val="22"/>
              </w:rPr>
              <w:t xml:space="preserve"> </w:t>
            </w:r>
            <w:r>
              <w:rPr>
                <w:sz w:val="22"/>
                <w:szCs w:val="22"/>
              </w:rPr>
              <w:tab/>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3D18E869" w14:textId="77777777" w:rsidR="00B3052C" w:rsidRDefault="00B3052C" w:rsidP="00B3052C">
            <w:pPr>
              <w:widowControl w:val="0"/>
              <w:jc w:val="both"/>
              <w:rPr>
                <w:sz w:val="22"/>
                <w:szCs w:val="22"/>
              </w:rPr>
            </w:pPr>
            <w:r>
              <w:rPr>
                <w:sz w:val="22"/>
                <w:szCs w:val="22"/>
              </w:rPr>
              <w:t xml:space="preserve"> </w:t>
            </w:r>
            <w:r>
              <w:rPr>
                <w:sz w:val="22"/>
                <w:szCs w:val="22"/>
              </w:rPr>
              <w:tab/>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7F98CBB3" w14:textId="77777777" w:rsidR="00B3052C" w:rsidRDefault="00B3052C" w:rsidP="00B3052C">
            <w:pPr>
              <w:ind w:firstLine="720"/>
              <w:jc w:val="both"/>
              <w:rPr>
                <w:rFonts w:eastAsia="Calibri"/>
                <w:sz w:val="22"/>
                <w:szCs w:val="22"/>
                <w:lang w:eastAsia="en-US"/>
              </w:rPr>
            </w:pPr>
            <w:r>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23CB7DC7" w14:textId="77777777" w:rsidR="00B3052C" w:rsidRDefault="00B3052C" w:rsidP="00B3052C">
            <w:pPr>
              <w:widowControl w:val="0"/>
              <w:ind w:firstLine="720"/>
              <w:jc w:val="both"/>
              <w:rPr>
                <w:sz w:val="22"/>
                <w:szCs w:val="22"/>
              </w:rPr>
            </w:pPr>
            <w:r>
              <w:rPr>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50A4F690" w14:textId="77777777" w:rsidR="00B3052C" w:rsidRDefault="00B3052C" w:rsidP="00B3052C">
            <w:pPr>
              <w:ind w:firstLine="720"/>
              <w:jc w:val="both"/>
              <w:rPr>
                <w:rFonts w:eastAsia="Calibri"/>
                <w:sz w:val="22"/>
                <w:szCs w:val="22"/>
                <w:lang w:eastAsia="en-US"/>
              </w:rPr>
            </w:pPr>
            <w:r>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6393BFC9" w14:textId="77777777" w:rsidR="00B3052C" w:rsidRDefault="00B3052C" w:rsidP="00B3052C">
            <w:pPr>
              <w:ind w:firstLine="720"/>
              <w:jc w:val="both"/>
              <w:rPr>
                <w:rFonts w:eastAsia="Calibri"/>
                <w:sz w:val="22"/>
                <w:szCs w:val="22"/>
              </w:rPr>
            </w:pPr>
            <w:r>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36317B2E" w14:textId="77777777" w:rsidR="00B3052C" w:rsidRDefault="00B3052C" w:rsidP="00B3052C">
            <w:pPr>
              <w:tabs>
                <w:tab w:val="left" w:pos="900"/>
                <w:tab w:val="left" w:pos="1260"/>
              </w:tabs>
              <w:jc w:val="both"/>
              <w:rPr>
                <w:rFonts w:ascii="Verdana" w:eastAsia="Calibri" w:hAnsi="Verdana"/>
                <w:sz w:val="22"/>
                <w:szCs w:val="22"/>
              </w:rPr>
            </w:pPr>
            <w:r>
              <w:rPr>
                <w:rFonts w:eastAsia="Calibri"/>
                <w:sz w:val="22"/>
                <w:szCs w:val="22"/>
              </w:rPr>
              <w:tab/>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Pr>
                <w:rFonts w:eastAsia="Calibri"/>
                <w:sz w:val="22"/>
                <w:szCs w:val="22"/>
              </w:rPr>
              <w:t>репутационные</w:t>
            </w:r>
            <w:proofErr w:type="spellEnd"/>
            <w:r>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Pr>
                <w:rFonts w:ascii="Verdana" w:eastAsia="Calibri" w:hAnsi="Verdana"/>
                <w:sz w:val="22"/>
                <w:szCs w:val="22"/>
              </w:rPr>
              <w:t>.</w:t>
            </w:r>
          </w:p>
          <w:p w14:paraId="234F628A" w14:textId="77777777" w:rsidR="00B3052C" w:rsidRDefault="00B3052C" w:rsidP="00B3052C">
            <w:pPr>
              <w:tabs>
                <w:tab w:val="left" w:pos="900"/>
                <w:tab w:val="left" w:pos="1260"/>
              </w:tabs>
              <w:jc w:val="both"/>
              <w:rPr>
                <w:rFonts w:eastAsia="Arial Unicode MS"/>
                <w:sz w:val="22"/>
                <w:szCs w:val="22"/>
              </w:rPr>
            </w:pPr>
            <w:r>
              <w:rPr>
                <w:rFonts w:eastAsia="Arial Unicode MS"/>
                <w:sz w:val="22"/>
                <w:szCs w:val="22"/>
              </w:rPr>
              <w:tab/>
              <w:t>Финансовые риски, включают, но не ограничиваются следующими рисками:</w:t>
            </w:r>
          </w:p>
          <w:p w14:paraId="3783FEE8" w14:textId="77777777" w:rsidR="00B3052C" w:rsidRDefault="00B3052C" w:rsidP="00B3052C">
            <w:pPr>
              <w:ind w:firstLine="851"/>
              <w:jc w:val="both"/>
              <w:rPr>
                <w:rFonts w:asciiTheme="minorHAnsi" w:eastAsia="Calibri" w:hAnsiTheme="minorHAnsi"/>
                <w:sz w:val="22"/>
                <w:szCs w:val="22"/>
              </w:rPr>
            </w:pPr>
            <w:r>
              <w:rPr>
                <w:sz w:val="22"/>
                <w:szCs w:val="22"/>
              </w:rPr>
              <w:t xml:space="preserve">1) Рыночной/ ценовой риск, </w:t>
            </w:r>
            <w:r>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5DD6DBA7" w14:textId="77777777" w:rsidR="00B3052C" w:rsidRDefault="00B3052C" w:rsidP="00B3052C">
            <w:pPr>
              <w:widowControl w:val="0"/>
              <w:shd w:val="clear" w:color="auto" w:fill="FFFFFF"/>
              <w:tabs>
                <w:tab w:val="left" w:pos="847"/>
              </w:tabs>
              <w:adjustRightInd w:val="0"/>
              <w:jc w:val="both"/>
              <w:rPr>
                <w:sz w:val="22"/>
                <w:szCs w:val="22"/>
              </w:rPr>
            </w:pPr>
            <w:r>
              <w:rPr>
                <w:sz w:val="22"/>
                <w:szCs w:val="22"/>
              </w:rPr>
              <w:tab/>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Pr>
                <w:rFonts w:asciiTheme="minorHAnsi" w:hAnsiTheme="minorHAnsi"/>
                <w:sz w:val="24"/>
                <w:szCs w:val="24"/>
              </w:rPr>
              <w:t>.</w:t>
            </w:r>
          </w:p>
          <w:p w14:paraId="16B5798D" w14:textId="77777777" w:rsidR="00B3052C" w:rsidRDefault="00B3052C" w:rsidP="00B3052C">
            <w:pPr>
              <w:widowControl w:val="0"/>
              <w:shd w:val="clear" w:color="auto" w:fill="FFFFFF"/>
              <w:tabs>
                <w:tab w:val="left" w:pos="847"/>
              </w:tabs>
              <w:adjustRightInd w:val="0"/>
              <w:jc w:val="both"/>
              <w:rPr>
                <w:sz w:val="22"/>
                <w:szCs w:val="22"/>
              </w:rPr>
            </w:pPr>
            <w:r>
              <w:rPr>
                <w:sz w:val="22"/>
                <w:szCs w:val="22"/>
              </w:rPr>
              <w:tab/>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4B04CE92" w14:textId="77777777" w:rsidR="00B3052C" w:rsidRDefault="00B3052C" w:rsidP="00B3052C">
            <w:pPr>
              <w:widowControl w:val="0"/>
              <w:shd w:val="clear" w:color="auto" w:fill="FFFFFF"/>
              <w:tabs>
                <w:tab w:val="left" w:pos="847"/>
              </w:tabs>
              <w:adjustRightInd w:val="0"/>
              <w:jc w:val="both"/>
              <w:rPr>
                <w:sz w:val="22"/>
                <w:szCs w:val="22"/>
              </w:rPr>
            </w:pPr>
            <w:r>
              <w:rPr>
                <w:sz w:val="22"/>
                <w:szCs w:val="22"/>
              </w:rPr>
              <w:tab/>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1275814C" w14:textId="77777777" w:rsidR="00B3052C" w:rsidRDefault="00B3052C" w:rsidP="00B3052C">
            <w:pPr>
              <w:jc w:val="both"/>
              <w:rPr>
                <w:sz w:val="22"/>
                <w:szCs w:val="22"/>
              </w:rPr>
            </w:pPr>
          </w:p>
          <w:p w14:paraId="40EDF44F" w14:textId="77777777" w:rsidR="00B3052C" w:rsidRDefault="00B3052C" w:rsidP="00B3052C">
            <w:pPr>
              <w:ind w:firstLine="720"/>
              <w:jc w:val="both"/>
              <w:rPr>
                <w:rFonts w:eastAsia="Calibri"/>
                <w:sz w:val="22"/>
                <w:szCs w:val="22"/>
              </w:rPr>
            </w:pPr>
            <w:r>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03C26148" w14:textId="77777777" w:rsidR="00B3052C" w:rsidRDefault="00B3052C" w:rsidP="00B3052C">
            <w:pPr>
              <w:spacing w:after="200" w:line="276" w:lineRule="auto"/>
              <w:contextualSpacing/>
              <w:jc w:val="both"/>
              <w:rPr>
                <w:rFonts w:eastAsia="Calibri"/>
                <w:sz w:val="22"/>
                <w:szCs w:val="22"/>
              </w:rPr>
            </w:pPr>
          </w:p>
          <w:p w14:paraId="531AADD2" w14:textId="77777777" w:rsidR="00B3052C" w:rsidRDefault="00B3052C" w:rsidP="00B3052C">
            <w:pPr>
              <w:spacing w:after="200" w:line="276" w:lineRule="auto"/>
              <w:ind w:firstLine="720"/>
              <w:contextualSpacing/>
              <w:jc w:val="both"/>
              <w:rPr>
                <w:rFonts w:eastAsia="Calibri"/>
                <w:sz w:val="22"/>
                <w:szCs w:val="22"/>
              </w:rPr>
            </w:pPr>
            <w:r>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418B20A3" w14:textId="77777777" w:rsidR="00B3052C" w:rsidRDefault="00B3052C" w:rsidP="00B3052C">
            <w:pPr>
              <w:pStyle w:val="afd"/>
              <w:widowControl w:val="0"/>
              <w:numPr>
                <w:ilvl w:val="0"/>
                <w:numId w:val="41"/>
              </w:numPr>
              <w:shd w:val="clear" w:color="auto" w:fill="FFFFFF"/>
              <w:tabs>
                <w:tab w:val="left" w:pos="349"/>
              </w:tabs>
              <w:adjustRightInd w:val="0"/>
              <w:ind w:left="0" w:firstLine="567"/>
              <w:jc w:val="both"/>
              <w:rPr>
                <w:sz w:val="22"/>
                <w:szCs w:val="22"/>
              </w:rPr>
            </w:pPr>
            <w:r>
              <w:rPr>
                <w:sz w:val="22"/>
                <w:szCs w:val="22"/>
              </w:rPr>
              <w:t xml:space="preserve">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116FF4C5" w14:textId="77777777" w:rsidR="00B3052C" w:rsidRDefault="00B3052C" w:rsidP="00B3052C">
            <w:pPr>
              <w:widowControl w:val="0"/>
              <w:shd w:val="clear" w:color="auto" w:fill="FFFFFF"/>
              <w:tabs>
                <w:tab w:val="left" w:pos="847"/>
              </w:tabs>
              <w:adjustRightInd w:val="0"/>
              <w:jc w:val="both"/>
              <w:rPr>
                <w:sz w:val="22"/>
                <w:szCs w:val="22"/>
              </w:rPr>
            </w:pPr>
            <w:r>
              <w:rPr>
                <w:sz w:val="22"/>
                <w:szCs w:val="22"/>
              </w:rPr>
              <w:t xml:space="preserve">К числу кредитных рисков, в том числе, относятся: </w:t>
            </w:r>
          </w:p>
          <w:p w14:paraId="0F0DDE18" w14:textId="77777777" w:rsidR="00B3052C" w:rsidRDefault="00B3052C" w:rsidP="00B3052C">
            <w:pPr>
              <w:tabs>
                <w:tab w:val="num" w:pos="284"/>
              </w:tabs>
              <w:jc w:val="both"/>
              <w:rPr>
                <w:sz w:val="22"/>
                <w:szCs w:val="22"/>
              </w:rPr>
            </w:pPr>
            <w:r>
              <w:rPr>
                <w:rFonts w:asciiTheme="minorHAnsi" w:hAnsiTheme="minorHAnsi"/>
                <w:sz w:val="22"/>
                <w:szCs w:val="22"/>
              </w:rPr>
              <w:tab/>
            </w:r>
            <w:r>
              <w:rPr>
                <w:rFonts w:asciiTheme="minorHAnsi" w:hAnsiTheme="minorHAnsi"/>
                <w:sz w:val="22"/>
                <w:szCs w:val="22"/>
              </w:rPr>
              <w:tab/>
              <w:t xml:space="preserve"> - </w:t>
            </w:r>
            <w:r>
              <w:rPr>
                <w:sz w:val="22"/>
                <w:szCs w:val="22"/>
              </w:rPr>
              <w:t>риск дефолта по облигациям и иным долговым финансовым инструментам, который заключается в возможной неплатежеспособности эмитента облигаций и (или) лиц, предоставивших обеспечение по облигациям, и (или) лиц, являющихся обязанными по долговым финансовым инструментам, что приведет к невозможности или снижению вероятности погасить облигации (произвести купонные выплаты по ним, исполнить обязательства по выкупу облигаций, в том числе досрочному, произвести выплаты по долговым финансовым инструментам) в срок и в полном объеме.</w:t>
            </w:r>
          </w:p>
          <w:p w14:paraId="220DFEDC" w14:textId="77777777" w:rsidR="00B3052C" w:rsidRDefault="00B3052C" w:rsidP="00B3052C">
            <w:pPr>
              <w:widowControl w:val="0"/>
              <w:ind w:firstLine="720"/>
              <w:jc w:val="both"/>
              <w:rPr>
                <w:sz w:val="22"/>
                <w:szCs w:val="22"/>
              </w:rPr>
            </w:pPr>
            <w:r>
              <w:rPr>
                <w:sz w:val="22"/>
                <w:szCs w:val="22"/>
              </w:rPr>
              <w:t>Инвестор несет риск дефолта в отношении активов, входящих в состав фонда.</w:t>
            </w:r>
          </w:p>
          <w:p w14:paraId="0DF703FC" w14:textId="77777777" w:rsidR="00B3052C" w:rsidRDefault="00B3052C" w:rsidP="00B3052C">
            <w:pPr>
              <w:widowControl w:val="0"/>
              <w:ind w:firstLine="720"/>
              <w:jc w:val="both"/>
              <w:rPr>
                <w:sz w:val="22"/>
                <w:szCs w:val="22"/>
              </w:rPr>
            </w:pPr>
            <w:r>
              <w:rPr>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586087A7" w14:textId="77777777" w:rsidR="00B3052C" w:rsidRDefault="00B3052C" w:rsidP="00B3052C">
            <w:pPr>
              <w:ind w:firstLine="720"/>
              <w:jc w:val="both"/>
              <w:rPr>
                <w:rFonts w:eastAsia="Calibri"/>
                <w:sz w:val="22"/>
                <w:szCs w:val="22"/>
                <w:lang w:eastAsia="en-US"/>
              </w:rPr>
            </w:pPr>
            <w:r>
              <w:rPr>
                <w:rFonts w:eastAsia="Calibri"/>
                <w:sz w:val="22"/>
                <w:szCs w:val="22"/>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0A40F8D9" w14:textId="77777777" w:rsidR="00B3052C" w:rsidRDefault="00B3052C" w:rsidP="00B3052C">
            <w:pPr>
              <w:ind w:firstLine="720"/>
              <w:jc w:val="both"/>
              <w:rPr>
                <w:rFonts w:eastAsia="Calibri"/>
                <w:sz w:val="22"/>
                <w:szCs w:val="22"/>
              </w:rPr>
            </w:pPr>
            <w:r>
              <w:rPr>
                <w:rFonts w:eastAsia="Calibri"/>
                <w:sz w:val="22"/>
                <w:szCs w:val="22"/>
              </w:rPr>
              <w:t xml:space="preserve">2) 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Pr>
                <w:sz w:val="22"/>
                <w:szCs w:val="22"/>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Pr>
                <w:sz w:val="22"/>
                <w:szCs w:val="22"/>
              </w:rPr>
              <w:t>колл</w:t>
            </w:r>
            <w:proofErr w:type="spellEnd"/>
            <w:r>
              <w:rPr>
                <w:sz w:val="22"/>
                <w:szCs w:val="22"/>
              </w:rPr>
              <w:t xml:space="preserve">») – к неограниченным убыткам. </w:t>
            </w:r>
          </w:p>
          <w:p w14:paraId="799754E0" w14:textId="77777777" w:rsidR="00B3052C" w:rsidRDefault="00B3052C" w:rsidP="00B3052C">
            <w:pPr>
              <w:widowControl w:val="0"/>
              <w:shd w:val="clear" w:color="auto" w:fill="FFFFFF"/>
              <w:tabs>
                <w:tab w:val="left" w:pos="847"/>
              </w:tabs>
              <w:adjustRightInd w:val="0"/>
              <w:jc w:val="both"/>
              <w:rPr>
                <w:rFonts w:eastAsia="Calibri"/>
                <w:sz w:val="22"/>
                <w:szCs w:val="22"/>
              </w:rPr>
            </w:pPr>
            <w:r>
              <w:rPr>
                <w:rFonts w:eastAsia="Calibri"/>
                <w:sz w:val="22"/>
                <w:szCs w:val="22"/>
              </w:rPr>
              <w:tab/>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3DA0107C" w14:textId="77777777" w:rsidR="00B3052C" w:rsidRDefault="00B3052C" w:rsidP="00B3052C">
            <w:pPr>
              <w:ind w:firstLine="720"/>
              <w:jc w:val="both"/>
              <w:rPr>
                <w:sz w:val="22"/>
                <w:szCs w:val="22"/>
              </w:rPr>
            </w:pPr>
            <w:r>
              <w:rPr>
                <w:sz w:val="22"/>
                <w:szCs w:val="22"/>
              </w:rPr>
              <w:t xml:space="preserve">3) 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40A5294F" w14:textId="77777777" w:rsidR="00B3052C" w:rsidRDefault="00B3052C" w:rsidP="00B3052C">
            <w:pPr>
              <w:tabs>
                <w:tab w:val="num" w:pos="567"/>
              </w:tabs>
              <w:jc w:val="both"/>
              <w:rPr>
                <w:sz w:val="22"/>
                <w:szCs w:val="22"/>
              </w:rPr>
            </w:pPr>
            <w:r>
              <w:rPr>
                <w:sz w:val="22"/>
                <w:szCs w:val="22"/>
              </w:rPr>
              <w:tab/>
            </w:r>
            <w:r>
              <w:rPr>
                <w:sz w:val="22"/>
                <w:szCs w:val="22"/>
              </w:rPr>
              <w:tab/>
              <w:t>Иностранные финансовые инструменты и активы могут быть приобретены за рубежом или на российском, в том числе организованном рынке.</w:t>
            </w:r>
          </w:p>
          <w:p w14:paraId="1B2E8163" w14:textId="77777777" w:rsidR="00B3052C" w:rsidRDefault="00B3052C" w:rsidP="00B3052C">
            <w:pPr>
              <w:ind w:firstLine="720"/>
              <w:jc w:val="both"/>
              <w:rPr>
                <w:sz w:val="22"/>
                <w:szCs w:val="22"/>
              </w:rPr>
            </w:pPr>
            <w:r>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62266397" w14:textId="77777777" w:rsidR="00B3052C" w:rsidRDefault="00B3052C" w:rsidP="00B3052C">
            <w:pPr>
              <w:ind w:firstLine="567"/>
              <w:jc w:val="both"/>
              <w:rPr>
                <w:bCs/>
                <w:sz w:val="22"/>
                <w:szCs w:val="22"/>
              </w:rPr>
            </w:pPr>
            <w:r>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75C793A2" w14:textId="77777777" w:rsidR="00B3052C" w:rsidRDefault="00B3052C" w:rsidP="00B3052C">
            <w:pPr>
              <w:ind w:firstLine="567"/>
              <w:jc w:val="both"/>
              <w:rPr>
                <w:sz w:val="22"/>
                <w:szCs w:val="22"/>
                <w:lang w:eastAsia="en-US"/>
              </w:rPr>
            </w:pPr>
            <w:r>
              <w:rPr>
                <w:sz w:val="22"/>
                <w:szCs w:val="22"/>
              </w:rPr>
              <w:t xml:space="preserve">4) </w:t>
            </w:r>
            <w:proofErr w:type="spellStart"/>
            <w:r>
              <w:rPr>
                <w:sz w:val="22"/>
                <w:szCs w:val="22"/>
              </w:rPr>
              <w:t>Санкционные</w:t>
            </w:r>
            <w:proofErr w:type="spellEnd"/>
            <w:r>
              <w:rPr>
                <w:sz w:val="22"/>
                <w:szCs w:val="22"/>
              </w:rPr>
              <w:t xml:space="preserve">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 по их мнению,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w:t>
            </w:r>
            <w:proofErr w:type="spellStart"/>
            <w:r>
              <w:rPr>
                <w:sz w:val="22"/>
                <w:szCs w:val="22"/>
              </w:rPr>
              <w:t>санкционных</w:t>
            </w:r>
            <w:proofErr w:type="spellEnd"/>
            <w:r>
              <w:rPr>
                <w:sz w:val="22"/>
                <w:szCs w:val="22"/>
              </w:rPr>
              <w:t xml:space="preserve">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w:t>
            </w:r>
            <w:proofErr w:type="spellStart"/>
            <w:r>
              <w:rPr>
                <w:sz w:val="22"/>
                <w:szCs w:val="22"/>
              </w:rPr>
              <w:t>делистингом</w:t>
            </w:r>
            <w:proofErr w:type="spellEnd"/>
            <w:r>
              <w:rPr>
                <w:sz w:val="22"/>
                <w:szCs w:val="22"/>
              </w:rPr>
              <w:t xml:space="preserve">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Pr>
                <w:sz w:val="22"/>
                <w:szCs w:val="22"/>
              </w:rPr>
              <w:t>резидентства</w:t>
            </w:r>
            <w:proofErr w:type="spellEnd"/>
            <w:r>
              <w:rPr>
                <w:sz w:val="22"/>
                <w:szCs w:val="22"/>
              </w:rPr>
              <w:t xml:space="preserve"> стороны по сделке (например, приостановка операций в отдельных валютах, запрет на покупку бумаг на иностранных биржевых площадках, запрет на продажу бумаг нерезидентам,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w:t>
            </w:r>
            <w:proofErr w:type="spellStart"/>
            <w:r>
              <w:rPr>
                <w:sz w:val="22"/>
                <w:szCs w:val="22"/>
              </w:rPr>
              <w:t>санкционных</w:t>
            </w:r>
            <w:proofErr w:type="spellEnd"/>
            <w:r>
              <w:rPr>
                <w:sz w:val="22"/>
                <w:szCs w:val="22"/>
              </w:rPr>
              <w:t xml:space="preserve">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0477B0C1" w14:textId="77777777" w:rsidR="00B3052C" w:rsidRDefault="00B3052C" w:rsidP="00B3052C">
            <w:pPr>
              <w:rPr>
                <w:sz w:val="22"/>
                <w:szCs w:val="22"/>
              </w:rPr>
            </w:pPr>
          </w:p>
          <w:p w14:paraId="7EC49C2C" w14:textId="77777777" w:rsidR="00B3052C" w:rsidRDefault="00B3052C" w:rsidP="00B3052C">
            <w:pPr>
              <w:ind w:firstLine="567"/>
              <w:jc w:val="both"/>
              <w:rPr>
                <w:rFonts w:eastAsiaTheme="minorHAnsi"/>
                <w:color w:val="000000" w:themeColor="text1"/>
                <w:sz w:val="22"/>
                <w:szCs w:val="22"/>
                <w:lang w:eastAsia="en-US"/>
              </w:rPr>
            </w:pPr>
            <w:r>
              <w:rPr>
                <w:sz w:val="22"/>
                <w:szCs w:val="22"/>
              </w:rPr>
              <w:t xml:space="preserve">По оценке управляющей компании, реализация инвестиционной стратегии, предусмотренной инвестиционной декларацией фонда, связана с высокой степенью влияния рисков, описание которых содержится в настоящем пункте Правил, в случае их реализации. </w:t>
            </w:r>
            <w:r>
              <w:rPr>
                <w:color w:val="000000" w:themeColor="text1"/>
                <w:sz w:val="22"/>
                <w:szCs w:val="22"/>
              </w:rPr>
              <w:t>Менее значительное влияние на результаты инвестиционной стратегии оказывают кредитный, процентный риск и риск ликвидности, наибольшее влияние оказывают валютный и рыночный риски. Общий уровень риска инвестиционной стратегии фонда оценивается как высокий</w:t>
            </w:r>
            <w:r>
              <w:rPr>
                <w:color w:val="000000" w:themeColor="text1"/>
              </w:rPr>
              <w:t xml:space="preserve">. </w:t>
            </w:r>
            <w:r>
              <w:rPr>
                <w:color w:val="000000" w:themeColor="text1"/>
                <w:sz w:val="22"/>
                <w:szCs w:val="22"/>
              </w:rPr>
              <w:t>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раскрывает в соответствии с пунктом 111 настоящих Правил.</w:t>
            </w:r>
          </w:p>
          <w:p w14:paraId="57A84FCD" w14:textId="77777777" w:rsidR="00B3052C" w:rsidRDefault="00B3052C" w:rsidP="00B3052C">
            <w:pPr>
              <w:tabs>
                <w:tab w:val="left" w:pos="900"/>
                <w:tab w:val="left" w:pos="1260"/>
              </w:tabs>
              <w:ind w:firstLine="567"/>
              <w:jc w:val="both"/>
            </w:pPr>
          </w:p>
          <w:p w14:paraId="6F0A4336" w14:textId="77777777" w:rsidR="00B3052C" w:rsidRDefault="00B3052C" w:rsidP="00B3052C">
            <w:pPr>
              <w:ind w:firstLine="567"/>
              <w:jc w:val="both"/>
              <w:rPr>
                <w:rFonts w:eastAsiaTheme="minorHAnsi"/>
                <w:color w:val="000000" w:themeColor="text1"/>
                <w:sz w:val="22"/>
                <w:szCs w:val="22"/>
              </w:rPr>
            </w:pPr>
            <w:r>
              <w:rPr>
                <w:sz w:val="22"/>
                <w:szCs w:val="22"/>
              </w:rPr>
              <w:t xml:space="preserve">Приведенные в настоящем пункте сведения отражают точку зрения и собственные оценки управляющей компании и в силу этого не являются исчерпывающими. </w:t>
            </w:r>
          </w:p>
          <w:p w14:paraId="76FBA581" w14:textId="77777777" w:rsidR="0070752F" w:rsidRDefault="0070752F" w:rsidP="008639F3">
            <w:pPr>
              <w:adjustRightInd w:val="0"/>
              <w:ind w:firstLine="567"/>
              <w:jc w:val="both"/>
              <w:rPr>
                <w:sz w:val="22"/>
                <w:szCs w:val="22"/>
              </w:rPr>
            </w:pPr>
          </w:p>
        </w:tc>
        <w:tc>
          <w:tcPr>
            <w:tcW w:w="4253" w:type="dxa"/>
          </w:tcPr>
          <w:p w14:paraId="0AFCAF1F" w14:textId="77777777" w:rsidR="002213D7" w:rsidRDefault="002213D7" w:rsidP="002213D7">
            <w:pPr>
              <w:shd w:val="clear" w:color="auto" w:fill="FFFFFF"/>
              <w:spacing w:before="60" w:after="60"/>
              <w:jc w:val="both"/>
              <w:rPr>
                <w:sz w:val="22"/>
                <w:szCs w:val="22"/>
              </w:rPr>
            </w:pPr>
            <w:r>
              <w:rPr>
                <w:sz w:val="22"/>
                <w:szCs w:val="22"/>
              </w:rPr>
              <w:t>Описание рисков, связанных с инвестированием:</w:t>
            </w:r>
          </w:p>
          <w:p w14:paraId="1AD70225" w14:textId="7ECB5F63" w:rsidR="002213D7" w:rsidRDefault="002213D7" w:rsidP="002213D7">
            <w:pPr>
              <w:tabs>
                <w:tab w:val="left" w:pos="900"/>
                <w:tab w:val="left" w:pos="1260"/>
              </w:tabs>
              <w:ind w:firstLine="567"/>
              <w:jc w:val="both"/>
              <w:rPr>
                <w:rFonts w:eastAsia="Arial Unicode MS"/>
                <w:sz w:val="22"/>
                <w:szCs w:val="22"/>
              </w:rPr>
            </w:pPr>
            <w:r>
              <w:rPr>
                <w:sz w:val="22"/>
                <w:szCs w:val="22"/>
              </w:rPr>
              <w:t>Инвестирование в активы, предусмотренные инвестиционной</w:t>
            </w:r>
            <w:r w:rsidR="003C18D0">
              <w:rPr>
                <w:sz w:val="22"/>
                <w:szCs w:val="22"/>
              </w:rPr>
              <w:t xml:space="preserve"> декларацией фонда связано </w:t>
            </w:r>
            <w:r w:rsidR="003C18D0" w:rsidRPr="003C18D0">
              <w:rPr>
                <w:b/>
                <w:sz w:val="22"/>
                <w:szCs w:val="22"/>
              </w:rPr>
              <w:t>со средней</w:t>
            </w:r>
            <w:r w:rsidR="003C18D0">
              <w:rPr>
                <w:sz w:val="22"/>
                <w:szCs w:val="22"/>
              </w:rPr>
              <w:t xml:space="preserve"> </w:t>
            </w:r>
            <w:r>
              <w:rPr>
                <w:sz w:val="22"/>
                <w:szCs w:val="22"/>
              </w:rPr>
              <w:t>степенью рисков, и не подразумевает каких-либо гарантий, как по возврату основной инвестированной суммы, так и по получению каких-либо доходов.</w:t>
            </w:r>
          </w:p>
          <w:p w14:paraId="4579FCAA" w14:textId="77777777" w:rsidR="002213D7" w:rsidRDefault="002213D7" w:rsidP="002213D7">
            <w:pPr>
              <w:tabs>
                <w:tab w:val="left" w:pos="900"/>
                <w:tab w:val="left" w:pos="1260"/>
              </w:tabs>
              <w:ind w:firstLine="567"/>
              <w:jc w:val="both"/>
              <w:rPr>
                <w:rFonts w:eastAsia="Arial Unicode MS"/>
                <w:sz w:val="22"/>
                <w:szCs w:val="22"/>
              </w:rPr>
            </w:pPr>
            <w:r>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73DEDA93" w14:textId="77777777" w:rsidR="002213D7" w:rsidRDefault="002213D7" w:rsidP="002213D7">
            <w:pPr>
              <w:tabs>
                <w:tab w:val="left" w:pos="900"/>
                <w:tab w:val="left" w:pos="1260"/>
              </w:tabs>
              <w:ind w:firstLine="567"/>
              <w:jc w:val="both"/>
              <w:rPr>
                <w:rFonts w:eastAsia="Arial Unicode MS"/>
                <w:sz w:val="22"/>
                <w:szCs w:val="22"/>
              </w:rPr>
            </w:pPr>
            <w:r>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47742AEB" w14:textId="77777777" w:rsidR="002213D7" w:rsidRDefault="002213D7" w:rsidP="002213D7">
            <w:pPr>
              <w:ind w:firstLine="567"/>
              <w:jc w:val="both"/>
              <w:rPr>
                <w:sz w:val="22"/>
                <w:szCs w:val="22"/>
              </w:rPr>
            </w:pPr>
            <w:r>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4E9F5A67" w14:textId="77777777" w:rsidR="002213D7" w:rsidRDefault="002213D7" w:rsidP="002213D7">
            <w:pPr>
              <w:ind w:firstLine="567"/>
              <w:jc w:val="both"/>
              <w:rPr>
                <w:sz w:val="22"/>
                <w:szCs w:val="22"/>
              </w:rPr>
            </w:pPr>
            <w:r>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525C03DF" w14:textId="77777777" w:rsidR="002213D7" w:rsidRDefault="002213D7" w:rsidP="002213D7">
            <w:pPr>
              <w:ind w:firstLine="567"/>
              <w:jc w:val="both"/>
              <w:rPr>
                <w:sz w:val="22"/>
                <w:szCs w:val="22"/>
              </w:rPr>
            </w:pPr>
            <w:r>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2F0D75C7" w14:textId="77777777" w:rsidR="002213D7" w:rsidRDefault="002213D7" w:rsidP="002213D7">
            <w:pPr>
              <w:ind w:firstLine="567"/>
              <w:jc w:val="both"/>
              <w:rPr>
                <w:sz w:val="22"/>
                <w:szCs w:val="22"/>
              </w:rPr>
            </w:pPr>
            <w:r>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326C1F1F" w14:textId="77777777" w:rsidR="002213D7" w:rsidRDefault="002213D7" w:rsidP="002213D7">
            <w:pPr>
              <w:ind w:firstLine="567"/>
              <w:jc w:val="both"/>
              <w:rPr>
                <w:sz w:val="22"/>
                <w:szCs w:val="22"/>
              </w:rPr>
            </w:pPr>
            <w:r>
              <w:rPr>
                <w:sz w:val="22"/>
                <w:szCs w:val="22"/>
              </w:rPr>
              <w:t xml:space="preserve"> - нефинансовые риски;</w:t>
            </w:r>
          </w:p>
          <w:p w14:paraId="78F2BB34" w14:textId="77777777" w:rsidR="002213D7" w:rsidRDefault="002213D7" w:rsidP="002213D7">
            <w:pPr>
              <w:ind w:firstLine="567"/>
              <w:jc w:val="both"/>
              <w:rPr>
                <w:sz w:val="22"/>
                <w:szCs w:val="22"/>
              </w:rPr>
            </w:pPr>
            <w:r>
              <w:rPr>
                <w:sz w:val="22"/>
                <w:szCs w:val="22"/>
              </w:rPr>
              <w:t xml:space="preserve"> - финансовые риски.</w:t>
            </w:r>
          </w:p>
          <w:p w14:paraId="1304BD05" w14:textId="77777777" w:rsidR="002213D7" w:rsidRDefault="002213D7" w:rsidP="002213D7">
            <w:pPr>
              <w:ind w:firstLine="567"/>
              <w:jc w:val="both"/>
              <w:rPr>
                <w:sz w:val="22"/>
                <w:szCs w:val="22"/>
              </w:rPr>
            </w:pPr>
            <w:r>
              <w:rPr>
                <w:sz w:val="22"/>
                <w:szCs w:val="22"/>
              </w:rPr>
              <w:t>К нефинансовым рискам, в том числе, могут быть отнесены следующие риски:</w:t>
            </w:r>
          </w:p>
          <w:p w14:paraId="37D4177F" w14:textId="77777777" w:rsidR="002213D7" w:rsidRDefault="002213D7" w:rsidP="002213D7">
            <w:pPr>
              <w:widowControl w:val="0"/>
              <w:jc w:val="both"/>
              <w:rPr>
                <w:rFonts w:asciiTheme="minorHAnsi" w:hAnsiTheme="minorHAnsi"/>
                <w:sz w:val="22"/>
                <w:szCs w:val="22"/>
              </w:rPr>
            </w:pPr>
            <w:r>
              <w:rPr>
                <w:sz w:val="22"/>
                <w:szCs w:val="22"/>
              </w:rPr>
              <w:t xml:space="preserve"> </w:t>
            </w:r>
            <w:r>
              <w:rPr>
                <w:sz w:val="22"/>
                <w:szCs w:val="22"/>
              </w:rPr>
              <w:tab/>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Pr>
                <w:rFonts w:asciiTheme="minorHAnsi" w:hAnsiTheme="minorHAnsi"/>
                <w:sz w:val="22"/>
                <w:szCs w:val="22"/>
              </w:rPr>
              <w:t>.</w:t>
            </w:r>
          </w:p>
          <w:p w14:paraId="5E964331" w14:textId="77777777" w:rsidR="002213D7" w:rsidRDefault="002213D7" w:rsidP="002213D7">
            <w:pPr>
              <w:jc w:val="both"/>
              <w:rPr>
                <w:sz w:val="22"/>
                <w:szCs w:val="22"/>
                <w:lang w:eastAsia="en-US"/>
              </w:rPr>
            </w:pPr>
            <w:r>
              <w:rPr>
                <w:sz w:val="22"/>
                <w:szCs w:val="22"/>
              </w:rPr>
              <w:t xml:space="preserve"> </w:t>
            </w:r>
            <w:r>
              <w:rPr>
                <w:sz w:val="22"/>
                <w:szCs w:val="22"/>
              </w:rPr>
              <w:tab/>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459CA9C2" w14:textId="77777777" w:rsidR="002213D7" w:rsidRDefault="002213D7" w:rsidP="002213D7">
            <w:pPr>
              <w:widowControl w:val="0"/>
              <w:jc w:val="both"/>
              <w:rPr>
                <w:sz w:val="22"/>
                <w:szCs w:val="22"/>
              </w:rPr>
            </w:pPr>
            <w:r>
              <w:rPr>
                <w:sz w:val="22"/>
                <w:szCs w:val="22"/>
              </w:rPr>
              <w:t xml:space="preserve"> </w:t>
            </w:r>
            <w:r>
              <w:rPr>
                <w:sz w:val="22"/>
                <w:szCs w:val="22"/>
              </w:rPr>
              <w:tab/>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26295417" w14:textId="77777777" w:rsidR="002213D7" w:rsidRDefault="002213D7" w:rsidP="002213D7">
            <w:pPr>
              <w:ind w:firstLine="720"/>
              <w:jc w:val="both"/>
              <w:rPr>
                <w:rFonts w:eastAsia="Calibri"/>
                <w:sz w:val="22"/>
                <w:szCs w:val="22"/>
                <w:lang w:eastAsia="en-US"/>
              </w:rPr>
            </w:pPr>
            <w:r>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1A8BBD51" w14:textId="77777777" w:rsidR="002213D7" w:rsidRDefault="002213D7" w:rsidP="002213D7">
            <w:pPr>
              <w:widowControl w:val="0"/>
              <w:ind w:firstLine="720"/>
              <w:jc w:val="both"/>
              <w:rPr>
                <w:sz w:val="22"/>
                <w:szCs w:val="22"/>
              </w:rPr>
            </w:pPr>
            <w:r>
              <w:rPr>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7DEA806C" w14:textId="77777777" w:rsidR="002213D7" w:rsidRDefault="002213D7" w:rsidP="002213D7">
            <w:pPr>
              <w:ind w:firstLine="720"/>
              <w:jc w:val="both"/>
              <w:rPr>
                <w:rFonts w:eastAsia="Calibri"/>
                <w:sz w:val="22"/>
                <w:szCs w:val="22"/>
                <w:lang w:eastAsia="en-US"/>
              </w:rPr>
            </w:pPr>
            <w:r>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284DB1B0" w14:textId="77777777" w:rsidR="002213D7" w:rsidRDefault="002213D7" w:rsidP="002213D7">
            <w:pPr>
              <w:ind w:firstLine="720"/>
              <w:jc w:val="both"/>
              <w:rPr>
                <w:rFonts w:eastAsia="Calibri"/>
                <w:sz w:val="22"/>
                <w:szCs w:val="22"/>
              </w:rPr>
            </w:pPr>
            <w:r>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47A6698E" w14:textId="77777777" w:rsidR="002213D7" w:rsidRDefault="002213D7" w:rsidP="002213D7">
            <w:pPr>
              <w:tabs>
                <w:tab w:val="left" w:pos="900"/>
                <w:tab w:val="left" w:pos="1260"/>
              </w:tabs>
              <w:jc w:val="both"/>
              <w:rPr>
                <w:rFonts w:ascii="Verdana" w:eastAsia="Calibri" w:hAnsi="Verdana"/>
                <w:sz w:val="22"/>
                <w:szCs w:val="22"/>
              </w:rPr>
            </w:pPr>
            <w:r>
              <w:rPr>
                <w:rFonts w:eastAsia="Calibri"/>
                <w:sz w:val="22"/>
                <w:szCs w:val="22"/>
              </w:rPr>
              <w:tab/>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Pr>
                <w:rFonts w:eastAsia="Calibri"/>
                <w:sz w:val="22"/>
                <w:szCs w:val="22"/>
              </w:rPr>
              <w:t>репутационные</w:t>
            </w:r>
            <w:proofErr w:type="spellEnd"/>
            <w:r>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Pr>
                <w:rFonts w:ascii="Verdana" w:eastAsia="Calibri" w:hAnsi="Verdana"/>
                <w:sz w:val="22"/>
                <w:szCs w:val="22"/>
              </w:rPr>
              <w:t>.</w:t>
            </w:r>
          </w:p>
          <w:p w14:paraId="562C4467" w14:textId="77777777" w:rsidR="002213D7" w:rsidRDefault="002213D7" w:rsidP="002213D7">
            <w:pPr>
              <w:tabs>
                <w:tab w:val="left" w:pos="900"/>
                <w:tab w:val="left" w:pos="1260"/>
              </w:tabs>
              <w:jc w:val="both"/>
              <w:rPr>
                <w:rFonts w:eastAsia="Arial Unicode MS"/>
                <w:sz w:val="22"/>
                <w:szCs w:val="22"/>
              </w:rPr>
            </w:pPr>
            <w:r>
              <w:rPr>
                <w:rFonts w:eastAsia="Arial Unicode MS"/>
                <w:sz w:val="22"/>
                <w:szCs w:val="22"/>
              </w:rPr>
              <w:tab/>
              <w:t>Финансовые риски, включают, но не ограничиваются следующими рисками:</w:t>
            </w:r>
          </w:p>
          <w:p w14:paraId="7B48F8C2" w14:textId="77777777" w:rsidR="002213D7" w:rsidRDefault="002213D7" w:rsidP="002213D7">
            <w:pPr>
              <w:ind w:firstLine="720"/>
              <w:jc w:val="both"/>
              <w:rPr>
                <w:rFonts w:asciiTheme="minorHAnsi" w:eastAsia="Calibri" w:hAnsiTheme="minorHAnsi"/>
                <w:sz w:val="22"/>
                <w:szCs w:val="22"/>
              </w:rPr>
            </w:pPr>
            <w:r>
              <w:rPr>
                <w:sz w:val="22"/>
                <w:szCs w:val="22"/>
              </w:rPr>
              <w:t xml:space="preserve">1) Рыночной/ ценовой риск, </w:t>
            </w:r>
            <w:r>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397C2669" w14:textId="77777777" w:rsidR="002213D7" w:rsidRDefault="002213D7" w:rsidP="002213D7">
            <w:pPr>
              <w:widowControl w:val="0"/>
              <w:shd w:val="clear" w:color="auto" w:fill="FFFFFF"/>
              <w:tabs>
                <w:tab w:val="left" w:pos="847"/>
              </w:tabs>
              <w:adjustRightInd w:val="0"/>
              <w:jc w:val="both"/>
              <w:rPr>
                <w:sz w:val="22"/>
                <w:szCs w:val="22"/>
              </w:rPr>
            </w:pPr>
            <w:r>
              <w:rPr>
                <w:sz w:val="22"/>
                <w:szCs w:val="22"/>
              </w:rPr>
              <w:tab/>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Pr>
                <w:rFonts w:asciiTheme="minorHAnsi" w:hAnsiTheme="minorHAnsi"/>
                <w:sz w:val="24"/>
                <w:szCs w:val="24"/>
              </w:rPr>
              <w:t>.</w:t>
            </w:r>
          </w:p>
          <w:p w14:paraId="6ADA4E67" w14:textId="77777777" w:rsidR="002213D7" w:rsidRDefault="002213D7" w:rsidP="002213D7">
            <w:pPr>
              <w:widowControl w:val="0"/>
              <w:shd w:val="clear" w:color="auto" w:fill="FFFFFF"/>
              <w:tabs>
                <w:tab w:val="left" w:pos="847"/>
              </w:tabs>
              <w:adjustRightInd w:val="0"/>
              <w:jc w:val="both"/>
              <w:rPr>
                <w:sz w:val="22"/>
                <w:szCs w:val="22"/>
              </w:rPr>
            </w:pPr>
            <w:r>
              <w:rPr>
                <w:sz w:val="22"/>
                <w:szCs w:val="22"/>
              </w:rPr>
              <w:tab/>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инструментов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53FEB177" w14:textId="77777777" w:rsidR="002213D7" w:rsidRDefault="002213D7" w:rsidP="002213D7">
            <w:pPr>
              <w:widowControl w:val="0"/>
              <w:shd w:val="clear" w:color="auto" w:fill="FFFFFF"/>
              <w:tabs>
                <w:tab w:val="left" w:pos="847"/>
              </w:tabs>
              <w:adjustRightInd w:val="0"/>
              <w:jc w:val="both"/>
              <w:rPr>
                <w:sz w:val="22"/>
                <w:szCs w:val="22"/>
              </w:rPr>
            </w:pPr>
            <w:r>
              <w:rPr>
                <w:sz w:val="22"/>
                <w:szCs w:val="22"/>
              </w:rPr>
              <w:tab/>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6CEAF95F" w14:textId="77777777" w:rsidR="002213D7" w:rsidRDefault="002213D7" w:rsidP="002213D7">
            <w:pPr>
              <w:jc w:val="both"/>
              <w:rPr>
                <w:sz w:val="22"/>
                <w:szCs w:val="22"/>
              </w:rPr>
            </w:pPr>
          </w:p>
          <w:p w14:paraId="0D6D94DF" w14:textId="77777777" w:rsidR="002213D7" w:rsidRDefault="002213D7" w:rsidP="002213D7">
            <w:pPr>
              <w:ind w:firstLine="720"/>
              <w:jc w:val="both"/>
              <w:rPr>
                <w:rFonts w:eastAsia="Calibri"/>
                <w:sz w:val="22"/>
                <w:szCs w:val="22"/>
              </w:rPr>
            </w:pPr>
            <w:r>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3FF4DD18" w14:textId="77777777" w:rsidR="002213D7" w:rsidRDefault="002213D7" w:rsidP="002213D7">
            <w:pPr>
              <w:spacing w:after="200" w:line="276" w:lineRule="auto"/>
              <w:contextualSpacing/>
              <w:jc w:val="both"/>
              <w:rPr>
                <w:rFonts w:eastAsia="Calibri"/>
                <w:sz w:val="22"/>
                <w:szCs w:val="22"/>
              </w:rPr>
            </w:pPr>
          </w:p>
          <w:p w14:paraId="2FD2B065" w14:textId="77777777" w:rsidR="002213D7" w:rsidRDefault="002213D7" w:rsidP="002213D7">
            <w:pPr>
              <w:spacing w:after="200" w:line="276" w:lineRule="auto"/>
              <w:ind w:firstLine="720"/>
              <w:contextualSpacing/>
              <w:jc w:val="both"/>
              <w:rPr>
                <w:rFonts w:eastAsia="Calibri"/>
                <w:sz w:val="22"/>
                <w:szCs w:val="22"/>
              </w:rPr>
            </w:pPr>
            <w:r>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40C5E1E4" w14:textId="77777777" w:rsidR="002213D7" w:rsidRDefault="002213D7" w:rsidP="002213D7">
            <w:pPr>
              <w:pStyle w:val="afd"/>
              <w:widowControl w:val="0"/>
              <w:numPr>
                <w:ilvl w:val="0"/>
                <w:numId w:val="42"/>
              </w:numPr>
              <w:shd w:val="clear" w:color="auto" w:fill="FFFFFF"/>
              <w:tabs>
                <w:tab w:val="left" w:pos="847"/>
              </w:tabs>
              <w:adjustRightInd w:val="0"/>
              <w:jc w:val="both"/>
              <w:rPr>
                <w:sz w:val="22"/>
                <w:szCs w:val="22"/>
              </w:rPr>
            </w:pPr>
            <w:r>
              <w:rPr>
                <w:sz w:val="22"/>
                <w:szCs w:val="22"/>
              </w:rPr>
              <w:t xml:space="preserve">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0277C172" w14:textId="77777777" w:rsidR="002213D7" w:rsidRDefault="002213D7" w:rsidP="002213D7">
            <w:pPr>
              <w:widowControl w:val="0"/>
              <w:shd w:val="clear" w:color="auto" w:fill="FFFFFF"/>
              <w:tabs>
                <w:tab w:val="left" w:pos="847"/>
              </w:tabs>
              <w:adjustRightInd w:val="0"/>
              <w:jc w:val="both"/>
              <w:rPr>
                <w:sz w:val="22"/>
                <w:szCs w:val="22"/>
              </w:rPr>
            </w:pPr>
            <w:r>
              <w:rPr>
                <w:sz w:val="22"/>
                <w:szCs w:val="22"/>
              </w:rPr>
              <w:t xml:space="preserve">К числу кредитных рисков, в том числе, относятся: </w:t>
            </w:r>
          </w:p>
          <w:p w14:paraId="4744EF2E" w14:textId="77777777" w:rsidR="002213D7" w:rsidRDefault="002213D7" w:rsidP="002213D7">
            <w:pPr>
              <w:tabs>
                <w:tab w:val="num" w:pos="284"/>
              </w:tabs>
              <w:jc w:val="both"/>
              <w:rPr>
                <w:sz w:val="22"/>
                <w:szCs w:val="22"/>
              </w:rPr>
            </w:pPr>
            <w:r>
              <w:rPr>
                <w:rFonts w:asciiTheme="minorHAnsi" w:hAnsiTheme="minorHAnsi"/>
                <w:sz w:val="22"/>
                <w:szCs w:val="22"/>
              </w:rPr>
              <w:tab/>
            </w:r>
            <w:r>
              <w:rPr>
                <w:rFonts w:asciiTheme="minorHAnsi" w:hAnsiTheme="minorHAnsi"/>
                <w:sz w:val="22"/>
                <w:szCs w:val="22"/>
              </w:rPr>
              <w:tab/>
              <w:t xml:space="preserve"> - </w:t>
            </w:r>
            <w:r>
              <w:rPr>
                <w:sz w:val="22"/>
                <w:szCs w:val="22"/>
              </w:rPr>
              <w:t>риск дефолта по облигациям и иным долговым финансовым инструментам, который заключается в возможной неплатежеспособности эмитента облигаций и (или) лиц, предоставивших обеспечение по облигациям, и (или) лиц, являющихся обязанными по долговым финансовым инструментам, что приведет к невозможности или снижению вероятности погасить облигации (произвести купонные выплаты по ним, исполнить обязательства по выкупу облигаций, в том числе досрочному, произвести выплаты по долговым финансовым инструментам) в срок и в полном объеме.</w:t>
            </w:r>
          </w:p>
          <w:p w14:paraId="3A989D77" w14:textId="77777777" w:rsidR="002213D7" w:rsidRDefault="002213D7" w:rsidP="002213D7">
            <w:pPr>
              <w:widowControl w:val="0"/>
              <w:ind w:firstLine="720"/>
              <w:jc w:val="both"/>
              <w:rPr>
                <w:sz w:val="22"/>
                <w:szCs w:val="22"/>
              </w:rPr>
            </w:pPr>
            <w:r>
              <w:rPr>
                <w:sz w:val="22"/>
                <w:szCs w:val="22"/>
              </w:rPr>
              <w:t>Инвестор несет риск дефолта в отношении активов, входящих в состав фонда.</w:t>
            </w:r>
          </w:p>
          <w:p w14:paraId="0BDDC257" w14:textId="77777777" w:rsidR="002213D7" w:rsidRDefault="002213D7" w:rsidP="002213D7">
            <w:pPr>
              <w:widowControl w:val="0"/>
              <w:ind w:firstLine="720"/>
              <w:jc w:val="both"/>
              <w:rPr>
                <w:sz w:val="22"/>
                <w:szCs w:val="22"/>
              </w:rPr>
            </w:pPr>
            <w:r>
              <w:rPr>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55752A7E" w14:textId="77777777" w:rsidR="002213D7" w:rsidRDefault="002213D7" w:rsidP="002213D7">
            <w:pPr>
              <w:jc w:val="both"/>
              <w:rPr>
                <w:rFonts w:eastAsia="Calibri"/>
                <w:sz w:val="22"/>
                <w:szCs w:val="22"/>
                <w:lang w:eastAsia="en-US"/>
              </w:rPr>
            </w:pPr>
            <w:r>
              <w:rPr>
                <w:rFonts w:eastAsia="Calibri"/>
                <w:sz w:val="22"/>
                <w:szCs w:val="22"/>
              </w:rPr>
              <w:t xml:space="preserve"> </w:t>
            </w:r>
            <w:r>
              <w:rPr>
                <w:rFonts w:eastAsia="Calibri"/>
                <w:sz w:val="22"/>
                <w:szCs w:val="22"/>
              </w:rPr>
              <w:tab/>
              <w:t>-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0AEC0808" w14:textId="77777777" w:rsidR="002213D7" w:rsidRDefault="002213D7" w:rsidP="002213D7">
            <w:pPr>
              <w:ind w:firstLine="720"/>
              <w:jc w:val="both"/>
              <w:rPr>
                <w:rFonts w:eastAsia="Calibri"/>
                <w:sz w:val="22"/>
                <w:szCs w:val="22"/>
              </w:rPr>
            </w:pPr>
            <w:r>
              <w:rPr>
                <w:rFonts w:eastAsia="Calibri"/>
                <w:sz w:val="22"/>
                <w:szCs w:val="22"/>
              </w:rPr>
              <w:t xml:space="preserve">2) 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Pr>
                <w:sz w:val="22"/>
                <w:szCs w:val="22"/>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Pr>
                <w:sz w:val="22"/>
                <w:szCs w:val="22"/>
              </w:rPr>
              <w:t>колл</w:t>
            </w:r>
            <w:proofErr w:type="spellEnd"/>
            <w:r>
              <w:rPr>
                <w:sz w:val="22"/>
                <w:szCs w:val="22"/>
              </w:rPr>
              <w:t xml:space="preserve">») – к неограниченным убыткам. </w:t>
            </w:r>
          </w:p>
          <w:p w14:paraId="1BFCCFBC" w14:textId="77777777" w:rsidR="002213D7" w:rsidRDefault="002213D7" w:rsidP="002213D7">
            <w:pPr>
              <w:widowControl w:val="0"/>
              <w:shd w:val="clear" w:color="auto" w:fill="FFFFFF"/>
              <w:tabs>
                <w:tab w:val="left" w:pos="847"/>
              </w:tabs>
              <w:adjustRightInd w:val="0"/>
              <w:jc w:val="both"/>
              <w:rPr>
                <w:rFonts w:eastAsia="Calibri"/>
                <w:sz w:val="22"/>
                <w:szCs w:val="22"/>
              </w:rPr>
            </w:pPr>
            <w:r>
              <w:rPr>
                <w:rFonts w:eastAsia="Calibri"/>
                <w:sz w:val="22"/>
                <w:szCs w:val="22"/>
              </w:rPr>
              <w:tab/>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4CBA14F2" w14:textId="77777777" w:rsidR="002213D7" w:rsidRDefault="002213D7" w:rsidP="002213D7">
            <w:pPr>
              <w:ind w:firstLine="720"/>
              <w:jc w:val="both"/>
              <w:rPr>
                <w:sz w:val="22"/>
                <w:szCs w:val="22"/>
              </w:rPr>
            </w:pPr>
            <w:r>
              <w:rPr>
                <w:sz w:val="22"/>
                <w:szCs w:val="22"/>
              </w:rPr>
              <w:t xml:space="preserve">3) 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19C263DB" w14:textId="77777777" w:rsidR="002213D7" w:rsidRDefault="002213D7" w:rsidP="002213D7">
            <w:pPr>
              <w:tabs>
                <w:tab w:val="num" w:pos="284"/>
              </w:tabs>
              <w:jc w:val="both"/>
              <w:rPr>
                <w:sz w:val="22"/>
                <w:szCs w:val="22"/>
              </w:rPr>
            </w:pPr>
            <w:r>
              <w:rPr>
                <w:sz w:val="22"/>
                <w:szCs w:val="22"/>
              </w:rPr>
              <w:tab/>
            </w:r>
            <w:r>
              <w:rPr>
                <w:sz w:val="22"/>
                <w:szCs w:val="22"/>
              </w:rPr>
              <w:tab/>
              <w:t>Иностранные финансовые инструменты и активы могут быть приобретены за рубежом или на российском, в том числе организованном рынке.</w:t>
            </w:r>
          </w:p>
          <w:p w14:paraId="517D772A" w14:textId="77777777" w:rsidR="002213D7" w:rsidRDefault="002213D7" w:rsidP="002213D7">
            <w:pPr>
              <w:ind w:firstLine="720"/>
              <w:jc w:val="both"/>
              <w:rPr>
                <w:sz w:val="22"/>
                <w:szCs w:val="22"/>
              </w:rPr>
            </w:pPr>
            <w:r>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55515F59" w14:textId="77777777" w:rsidR="002213D7" w:rsidRDefault="002213D7" w:rsidP="002213D7">
            <w:pPr>
              <w:shd w:val="clear" w:color="auto" w:fill="FFFFFF"/>
              <w:spacing w:before="60" w:after="60"/>
              <w:ind w:firstLine="720"/>
              <w:jc w:val="both"/>
              <w:rPr>
                <w:sz w:val="22"/>
                <w:szCs w:val="22"/>
              </w:rPr>
            </w:pPr>
            <w:r>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2DC3B20C" w14:textId="77777777" w:rsidR="002213D7" w:rsidRDefault="002213D7" w:rsidP="002213D7">
            <w:pPr>
              <w:ind w:firstLine="567"/>
              <w:jc w:val="both"/>
              <w:rPr>
                <w:sz w:val="22"/>
                <w:szCs w:val="22"/>
              </w:rPr>
            </w:pPr>
            <w:r>
              <w:rPr>
                <w:sz w:val="22"/>
                <w:szCs w:val="22"/>
              </w:rPr>
              <w:t xml:space="preserve">4) </w:t>
            </w:r>
            <w:proofErr w:type="spellStart"/>
            <w:r>
              <w:rPr>
                <w:sz w:val="22"/>
                <w:szCs w:val="22"/>
              </w:rPr>
              <w:t>Санкционные</w:t>
            </w:r>
            <w:proofErr w:type="spellEnd"/>
            <w:r>
              <w:rPr>
                <w:sz w:val="22"/>
                <w:szCs w:val="22"/>
              </w:rPr>
              <w:t xml:space="preserve">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 по их мнению,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w:t>
            </w:r>
            <w:proofErr w:type="spellStart"/>
            <w:r>
              <w:rPr>
                <w:sz w:val="22"/>
                <w:szCs w:val="22"/>
              </w:rPr>
              <w:t>санкционных</w:t>
            </w:r>
            <w:proofErr w:type="spellEnd"/>
            <w:r>
              <w:rPr>
                <w:sz w:val="22"/>
                <w:szCs w:val="22"/>
              </w:rPr>
              <w:t xml:space="preserve">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w:t>
            </w:r>
            <w:proofErr w:type="spellStart"/>
            <w:r>
              <w:rPr>
                <w:sz w:val="22"/>
                <w:szCs w:val="22"/>
              </w:rPr>
              <w:t>делистингом</w:t>
            </w:r>
            <w:proofErr w:type="spellEnd"/>
            <w:r>
              <w:rPr>
                <w:sz w:val="22"/>
                <w:szCs w:val="22"/>
              </w:rPr>
              <w:t xml:space="preserve">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Pr>
                <w:sz w:val="22"/>
                <w:szCs w:val="22"/>
              </w:rPr>
              <w:t>резидентства</w:t>
            </w:r>
            <w:proofErr w:type="spellEnd"/>
            <w:r>
              <w:rPr>
                <w:sz w:val="22"/>
                <w:szCs w:val="22"/>
              </w:rPr>
              <w:t xml:space="preserve"> стороны по сделке (например, приостановка операций в отдельных валютах, запрет на покупку бумаг на иностранных биржевых площадках, запрет на продажу бумаг нерезидентам,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w:t>
            </w:r>
            <w:proofErr w:type="spellStart"/>
            <w:r>
              <w:rPr>
                <w:sz w:val="22"/>
                <w:szCs w:val="22"/>
              </w:rPr>
              <w:t>санкционных</w:t>
            </w:r>
            <w:proofErr w:type="spellEnd"/>
            <w:r>
              <w:rPr>
                <w:sz w:val="22"/>
                <w:szCs w:val="22"/>
              </w:rPr>
              <w:t xml:space="preserve">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47925299" w14:textId="77777777" w:rsidR="002213D7" w:rsidRDefault="002213D7" w:rsidP="002213D7">
            <w:pPr>
              <w:spacing w:before="60" w:after="60"/>
              <w:jc w:val="both"/>
              <w:rPr>
                <w:sz w:val="22"/>
                <w:szCs w:val="22"/>
              </w:rPr>
            </w:pPr>
          </w:p>
          <w:p w14:paraId="5377820F" w14:textId="77777777" w:rsidR="002213D7" w:rsidRDefault="002213D7" w:rsidP="002213D7">
            <w:pPr>
              <w:ind w:firstLine="567"/>
              <w:jc w:val="both"/>
              <w:rPr>
                <w:rFonts w:eastAsiaTheme="minorHAnsi"/>
                <w:color w:val="000000" w:themeColor="text1"/>
                <w:sz w:val="22"/>
                <w:szCs w:val="22"/>
              </w:rPr>
            </w:pPr>
            <w:r w:rsidRPr="00466826">
              <w:rPr>
                <w:b/>
                <w:color w:val="000000" w:themeColor="text1"/>
                <w:sz w:val="22"/>
                <w:szCs w:val="22"/>
              </w:rPr>
              <w:t>По оценке управляющей компании, реализация инвестиционной стратегии, предусмотренной инвестиционной декларацией фонда, связана со средней степенью влияния рисков, описание которых содержится в настоящем пункте Правил, в случае их реализации. Менее значительное влияние на результаты инвестиционной стратегии оказывают валютный риск и риск ликвидности, наибольшее влияние оказывают рыночный, кредитный и процентный риски. Общий уровень риска инвестиционной стратегии фонда оценивается как средний</w:t>
            </w:r>
            <w:r w:rsidRPr="00466826">
              <w:rPr>
                <w:b/>
                <w:color w:val="000000" w:themeColor="text1"/>
              </w:rPr>
              <w:t>.</w:t>
            </w:r>
            <w:r>
              <w:rPr>
                <w:color w:val="000000" w:themeColor="text1"/>
              </w:rPr>
              <w:t xml:space="preserve"> </w:t>
            </w:r>
            <w:r>
              <w:rPr>
                <w:color w:val="000000" w:themeColor="text1"/>
                <w:sz w:val="22"/>
                <w:szCs w:val="22"/>
              </w:rPr>
              <w:t>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раскрывает в соответствии с пунктом 111 настоящих Правил.</w:t>
            </w:r>
          </w:p>
          <w:p w14:paraId="2AC5686B" w14:textId="77777777" w:rsidR="002213D7" w:rsidRDefault="002213D7" w:rsidP="002213D7">
            <w:pPr>
              <w:ind w:firstLine="567"/>
              <w:jc w:val="both"/>
              <w:rPr>
                <w:rFonts w:eastAsiaTheme="minorHAnsi"/>
                <w:color w:val="000000" w:themeColor="text1"/>
                <w:sz w:val="22"/>
                <w:szCs w:val="22"/>
              </w:rPr>
            </w:pPr>
          </w:p>
          <w:p w14:paraId="7243AB15" w14:textId="77777777" w:rsidR="002213D7" w:rsidRDefault="002213D7" w:rsidP="002213D7">
            <w:pPr>
              <w:ind w:firstLine="567"/>
              <w:jc w:val="both"/>
              <w:rPr>
                <w:rFonts w:eastAsiaTheme="minorHAnsi"/>
                <w:color w:val="000000" w:themeColor="text1"/>
                <w:sz w:val="22"/>
                <w:szCs w:val="22"/>
              </w:rPr>
            </w:pPr>
            <w:r>
              <w:rPr>
                <w:sz w:val="22"/>
                <w:szCs w:val="22"/>
              </w:rPr>
              <w:t xml:space="preserve">Приведенные в настоящем пункте сведения отражают точку зрения и собственные оценки управляющей компании и в силу этого не являются исчерпывающими. </w:t>
            </w:r>
          </w:p>
          <w:p w14:paraId="2F094DB6" w14:textId="77777777" w:rsidR="0070752F" w:rsidRDefault="0070752F" w:rsidP="00993128">
            <w:pPr>
              <w:pStyle w:val="ConsPlusNormal"/>
              <w:spacing w:before="220"/>
              <w:ind w:firstLine="540"/>
              <w:jc w:val="both"/>
              <w:rPr>
                <w:rFonts w:ascii="Times New Roman" w:hAnsi="Times New Roman" w:cs="Times New Roman"/>
                <w:sz w:val="22"/>
                <w:szCs w:val="22"/>
                <w:lang w:eastAsia="ru-RU"/>
              </w:rPr>
            </w:pPr>
          </w:p>
        </w:tc>
      </w:tr>
      <w:tr w:rsidR="00FA1843" w:rsidRPr="009716ED" w14:paraId="47E56C94" w14:textId="77777777" w:rsidTr="00FD509D">
        <w:trPr>
          <w:trHeight w:val="652"/>
        </w:trPr>
        <w:tc>
          <w:tcPr>
            <w:tcW w:w="568" w:type="dxa"/>
          </w:tcPr>
          <w:p w14:paraId="6AFAE055" w14:textId="1769D852" w:rsidR="00FA1843" w:rsidRDefault="00B90CA8"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12</w:t>
            </w:r>
          </w:p>
        </w:tc>
        <w:tc>
          <w:tcPr>
            <w:tcW w:w="1076" w:type="dxa"/>
          </w:tcPr>
          <w:p w14:paraId="357CFEA9" w14:textId="2CEA174F" w:rsidR="00FA1843" w:rsidRPr="004F6B1B" w:rsidRDefault="004F6B1B">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33.</w:t>
            </w:r>
          </w:p>
        </w:tc>
        <w:tc>
          <w:tcPr>
            <w:tcW w:w="4168" w:type="dxa"/>
          </w:tcPr>
          <w:p w14:paraId="3CD4220A" w14:textId="77777777" w:rsidR="004F6B1B" w:rsidRDefault="004F6B1B" w:rsidP="004F6B1B">
            <w:pPr>
              <w:spacing w:before="60" w:after="60"/>
              <w:jc w:val="both"/>
              <w:rPr>
                <w:sz w:val="22"/>
                <w:szCs w:val="22"/>
              </w:rPr>
            </w:pPr>
            <w:r>
              <w:rPr>
                <w:sz w:val="22"/>
                <w:szCs w:val="22"/>
              </w:rPr>
              <w:t>Инвестиционный пай является именной ценной бумагой, удостоверяющей:</w:t>
            </w:r>
          </w:p>
          <w:p w14:paraId="312AB56C" w14:textId="77777777" w:rsidR="004F6B1B" w:rsidRDefault="004F6B1B" w:rsidP="004F6B1B">
            <w:pPr>
              <w:spacing w:before="60" w:after="60"/>
              <w:ind w:firstLine="360"/>
              <w:jc w:val="both"/>
              <w:rPr>
                <w:sz w:val="22"/>
                <w:szCs w:val="22"/>
              </w:rPr>
            </w:pPr>
            <w:r>
              <w:rPr>
                <w:sz w:val="22"/>
                <w:szCs w:val="22"/>
              </w:rPr>
              <w:t>33.1. долю его владельца в праве собственности на имущество, составляющее фонд;</w:t>
            </w:r>
          </w:p>
          <w:p w14:paraId="4E7EB744" w14:textId="77777777" w:rsidR="004F6B1B" w:rsidRDefault="004F6B1B" w:rsidP="004F6B1B">
            <w:pPr>
              <w:spacing w:before="60" w:after="60"/>
              <w:ind w:firstLine="360"/>
              <w:jc w:val="both"/>
              <w:rPr>
                <w:sz w:val="22"/>
                <w:szCs w:val="22"/>
              </w:rPr>
            </w:pPr>
            <w:r>
              <w:rPr>
                <w:sz w:val="22"/>
                <w:szCs w:val="22"/>
              </w:rPr>
              <w:t>33.2. право требовать от управляющей компании надлежащего доверительного управления фондом;</w:t>
            </w:r>
          </w:p>
          <w:p w14:paraId="6E498D08" w14:textId="77777777" w:rsidR="004F6B1B" w:rsidRDefault="004F6B1B" w:rsidP="004F6B1B">
            <w:pPr>
              <w:spacing w:before="60" w:after="60"/>
              <w:ind w:firstLine="360"/>
              <w:jc w:val="both"/>
              <w:rPr>
                <w:sz w:val="22"/>
                <w:szCs w:val="22"/>
              </w:rPr>
            </w:pPr>
            <w:r>
              <w:rPr>
                <w:sz w:val="22"/>
                <w:szCs w:val="22"/>
              </w:rPr>
              <w:t>33.3.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14:paraId="16B46A3D" w14:textId="77777777" w:rsidR="004F6B1B" w:rsidRDefault="004F6B1B" w:rsidP="004F6B1B">
            <w:pPr>
              <w:spacing w:before="60" w:after="60"/>
              <w:ind w:firstLine="360"/>
              <w:jc w:val="both"/>
              <w:rPr>
                <w:sz w:val="22"/>
                <w:szCs w:val="22"/>
              </w:rPr>
            </w:pPr>
            <w:r>
              <w:rPr>
                <w:sz w:val="22"/>
                <w:szCs w:val="22"/>
              </w:rPr>
              <w:t>33.4.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174274E3" w14:textId="77777777" w:rsidR="00FA1843" w:rsidRDefault="00FA1843" w:rsidP="00B3052C">
            <w:pPr>
              <w:shd w:val="clear" w:color="auto" w:fill="FFFFFF"/>
              <w:spacing w:before="60" w:after="60"/>
              <w:jc w:val="both"/>
              <w:rPr>
                <w:sz w:val="22"/>
                <w:szCs w:val="22"/>
              </w:rPr>
            </w:pPr>
          </w:p>
        </w:tc>
        <w:tc>
          <w:tcPr>
            <w:tcW w:w="4253" w:type="dxa"/>
          </w:tcPr>
          <w:p w14:paraId="64FB4DCF" w14:textId="77777777" w:rsidR="004F6B1B" w:rsidRPr="00877E60" w:rsidRDefault="004F6B1B" w:rsidP="004F6B1B">
            <w:pPr>
              <w:spacing w:before="60" w:after="60"/>
              <w:jc w:val="both"/>
              <w:rPr>
                <w:color w:val="000000" w:themeColor="text1"/>
                <w:sz w:val="22"/>
                <w:szCs w:val="22"/>
              </w:rPr>
            </w:pPr>
            <w:r w:rsidRPr="00877E60">
              <w:rPr>
                <w:color w:val="000000" w:themeColor="text1"/>
                <w:sz w:val="22"/>
                <w:szCs w:val="22"/>
              </w:rPr>
              <w:t>Инвестиционный пай является именной ценной бумагой, удостоверяющей:</w:t>
            </w:r>
          </w:p>
          <w:p w14:paraId="17E4EF1E" w14:textId="77777777" w:rsidR="004F6B1B" w:rsidRPr="00877E60" w:rsidRDefault="004F6B1B" w:rsidP="004F6B1B">
            <w:pPr>
              <w:spacing w:before="60" w:after="60"/>
              <w:ind w:firstLine="360"/>
              <w:jc w:val="both"/>
              <w:rPr>
                <w:color w:val="000000" w:themeColor="text1"/>
                <w:sz w:val="22"/>
                <w:szCs w:val="22"/>
              </w:rPr>
            </w:pPr>
            <w:r w:rsidRPr="00877E60">
              <w:rPr>
                <w:color w:val="000000" w:themeColor="text1"/>
                <w:sz w:val="22"/>
                <w:szCs w:val="22"/>
              </w:rPr>
              <w:t>33.1. долю его владельца в праве собственности на имущество, составляющее фонд;</w:t>
            </w:r>
          </w:p>
          <w:p w14:paraId="44B62179" w14:textId="77777777" w:rsidR="004F6B1B" w:rsidRPr="00877E60" w:rsidRDefault="004F6B1B" w:rsidP="004F6B1B">
            <w:pPr>
              <w:spacing w:before="60" w:after="60"/>
              <w:ind w:firstLine="360"/>
              <w:jc w:val="both"/>
              <w:rPr>
                <w:color w:val="000000" w:themeColor="text1"/>
                <w:sz w:val="22"/>
                <w:szCs w:val="22"/>
              </w:rPr>
            </w:pPr>
            <w:r w:rsidRPr="00877E60">
              <w:rPr>
                <w:color w:val="000000" w:themeColor="text1"/>
                <w:sz w:val="22"/>
                <w:szCs w:val="22"/>
              </w:rPr>
              <w:t>33.2. право требовать от управляющей компании надлежащего доверительного управления фондом;</w:t>
            </w:r>
          </w:p>
          <w:p w14:paraId="1A2EF50D" w14:textId="77777777" w:rsidR="004F6B1B" w:rsidRPr="00877E60" w:rsidRDefault="004F6B1B" w:rsidP="004F6B1B">
            <w:pPr>
              <w:spacing w:before="60" w:after="60"/>
              <w:ind w:firstLine="360"/>
              <w:jc w:val="both"/>
              <w:rPr>
                <w:color w:val="000000" w:themeColor="text1"/>
                <w:sz w:val="22"/>
                <w:szCs w:val="22"/>
              </w:rPr>
            </w:pPr>
            <w:r w:rsidRPr="00877E60">
              <w:rPr>
                <w:color w:val="000000" w:themeColor="text1"/>
                <w:sz w:val="22"/>
                <w:szCs w:val="22"/>
              </w:rPr>
              <w:t>33.3.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14:paraId="167BC240" w14:textId="522BD73B" w:rsidR="004F6B1B" w:rsidRPr="00877E60" w:rsidRDefault="004F6B1B" w:rsidP="004F6B1B">
            <w:pPr>
              <w:spacing w:before="60" w:after="60"/>
              <w:ind w:firstLine="360"/>
              <w:jc w:val="both"/>
              <w:rPr>
                <w:color w:val="000000" w:themeColor="text1"/>
                <w:sz w:val="22"/>
                <w:szCs w:val="22"/>
              </w:rPr>
            </w:pPr>
            <w:r w:rsidRPr="00877E60">
              <w:rPr>
                <w:color w:val="000000" w:themeColor="text1"/>
                <w:sz w:val="22"/>
                <w:szCs w:val="22"/>
              </w:rPr>
              <w:t>33.4.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14567236" w14:textId="77777777" w:rsidR="004F6B1B" w:rsidRPr="005F4777" w:rsidRDefault="004F6B1B" w:rsidP="004F6B1B">
            <w:pPr>
              <w:ind w:firstLine="567"/>
              <w:jc w:val="both"/>
              <w:rPr>
                <w:b/>
                <w:color w:val="000000" w:themeColor="text1"/>
                <w:sz w:val="22"/>
                <w:szCs w:val="22"/>
              </w:rPr>
            </w:pPr>
            <w:r w:rsidRPr="00E81E49">
              <w:rPr>
                <w:b/>
                <w:color w:val="000000" w:themeColor="text1"/>
                <w:sz w:val="22"/>
                <w:szCs w:val="22"/>
              </w:rPr>
              <w:t>33.5.</w:t>
            </w:r>
            <w:r w:rsidRPr="00877E60">
              <w:rPr>
                <w:color w:val="000000" w:themeColor="text1"/>
                <w:sz w:val="22"/>
                <w:szCs w:val="22"/>
              </w:rPr>
              <w:t xml:space="preserve"> </w:t>
            </w:r>
            <w:r w:rsidRPr="005F4777">
              <w:rPr>
                <w:b/>
                <w:color w:val="000000" w:themeColor="text1"/>
                <w:sz w:val="22"/>
                <w:szCs w:val="22"/>
              </w:rPr>
              <w:t xml:space="preserve">право владельцев инвестиционных паев на получение дохода от доверительного управления имуществом, составляющим фонд (далее – доход от доверительного управления). </w:t>
            </w:r>
          </w:p>
          <w:p w14:paraId="5A84C59A" w14:textId="77777777" w:rsidR="00B00442" w:rsidRPr="00B00442" w:rsidRDefault="00B00442" w:rsidP="00B00442">
            <w:pPr>
              <w:ind w:firstLine="567"/>
              <w:jc w:val="both"/>
              <w:rPr>
                <w:b/>
                <w:sz w:val="22"/>
                <w:szCs w:val="22"/>
              </w:rPr>
            </w:pPr>
            <w:r w:rsidRPr="00B00442">
              <w:rPr>
                <w:b/>
                <w:sz w:val="22"/>
                <w:szCs w:val="22"/>
              </w:rPr>
              <w:t>Под доходом от доверительного управления понимается сумма денежных средств, полученная в отчетном периоде в виде:</w:t>
            </w:r>
          </w:p>
          <w:p w14:paraId="329D8B13" w14:textId="77777777" w:rsidR="00B00442" w:rsidRPr="00B00442" w:rsidRDefault="00B00442" w:rsidP="00B00442">
            <w:pPr>
              <w:pStyle w:val="afd"/>
              <w:ind w:left="0"/>
              <w:rPr>
                <w:b/>
                <w:sz w:val="22"/>
                <w:szCs w:val="22"/>
              </w:rPr>
            </w:pPr>
            <w:r w:rsidRPr="00B00442">
              <w:rPr>
                <w:b/>
                <w:sz w:val="22"/>
                <w:szCs w:val="22"/>
              </w:rPr>
              <w:t>- процентных (купонных) доходов по долговым ценным бумага;</w:t>
            </w:r>
          </w:p>
          <w:p w14:paraId="60ED217B" w14:textId="77777777" w:rsidR="00B00442" w:rsidRPr="00B00442" w:rsidRDefault="00B00442" w:rsidP="00B00442">
            <w:pPr>
              <w:pStyle w:val="afd"/>
              <w:ind w:left="0"/>
              <w:rPr>
                <w:b/>
                <w:sz w:val="22"/>
                <w:szCs w:val="22"/>
              </w:rPr>
            </w:pPr>
            <w:r w:rsidRPr="00B00442">
              <w:rPr>
                <w:b/>
                <w:sz w:val="22"/>
                <w:szCs w:val="22"/>
              </w:rPr>
              <w:t>- дивидендов по акциям</w:t>
            </w:r>
          </w:p>
          <w:p w14:paraId="042A53C3" w14:textId="77777777" w:rsidR="00B00442" w:rsidRPr="00B00442" w:rsidRDefault="00B00442" w:rsidP="00B00442">
            <w:pPr>
              <w:ind w:firstLine="567"/>
              <w:jc w:val="both"/>
              <w:rPr>
                <w:b/>
                <w:sz w:val="22"/>
                <w:szCs w:val="22"/>
              </w:rPr>
            </w:pPr>
            <w:r w:rsidRPr="00B00442">
              <w:rPr>
                <w:b/>
                <w:sz w:val="22"/>
                <w:szCs w:val="22"/>
              </w:rPr>
              <w:t>Под отчетными периодами понимаются периоды с 01 по 15 число каждого календарного месяца и с 16 числа по последний календарный день каждого календарного месяца. Первым отчетным периодом признается период с первого числа месяца, следующего за датой вступления в силу изменений и дополнений в Правила фонда в связи с введением права владельцев инвестиционных паев на получение дохода от доверительного управления. Под последним отчетным периодом понимается период до даты наступления основания для прекращения фонда включительно.</w:t>
            </w:r>
          </w:p>
          <w:p w14:paraId="66DC1EC7" w14:textId="77777777" w:rsidR="00B00442" w:rsidRPr="00B00442" w:rsidRDefault="00B00442" w:rsidP="00B00442">
            <w:pPr>
              <w:ind w:firstLine="567"/>
              <w:jc w:val="both"/>
              <w:rPr>
                <w:b/>
                <w:sz w:val="22"/>
                <w:szCs w:val="22"/>
              </w:rPr>
            </w:pPr>
            <w:r w:rsidRPr="00B00442">
              <w:rPr>
                <w:b/>
                <w:sz w:val="22"/>
                <w:szCs w:val="22"/>
              </w:rPr>
              <w:t>Размер дохода, распределяемого среди владельцев инвестиционных паев, имеющих право на получение дохода от доверительного управления, определяется, как сумма всех полученных в состав имущества фонда дивидендов и (или) процентных (купонных) доходов по ценным бумагам, входящим в состав имущества фонда, за отчетный период. В случае отсутствия поступлений в состав имущества фонда дивидендов и (или) процентных (купонных) доходов по ценным бумагам, входящим в состав имущества фонда, в отчетном периоде доход за соответствующий отчетный период не начисляется и не выплачивается.</w:t>
            </w:r>
          </w:p>
          <w:p w14:paraId="2595A850" w14:textId="77777777" w:rsidR="00B00442" w:rsidRPr="00B00442" w:rsidRDefault="00B00442" w:rsidP="00B00442">
            <w:pPr>
              <w:ind w:firstLine="567"/>
              <w:jc w:val="both"/>
              <w:rPr>
                <w:b/>
                <w:sz w:val="22"/>
                <w:szCs w:val="22"/>
              </w:rPr>
            </w:pPr>
            <w:r w:rsidRPr="00B00442">
              <w:rPr>
                <w:b/>
                <w:sz w:val="22"/>
                <w:szCs w:val="22"/>
              </w:rPr>
              <w:t>Доход распределяется среди владельцев инвестиционных паев фонда пропорционально количеству инвестиционных паев, принадлежащих им на дату определения лиц, имеющих право на получение дохода.</w:t>
            </w:r>
          </w:p>
          <w:p w14:paraId="7966CDBD" w14:textId="77777777" w:rsidR="00B00442" w:rsidRPr="00B00442" w:rsidRDefault="00B00442" w:rsidP="00B00442">
            <w:pPr>
              <w:ind w:firstLine="567"/>
              <w:jc w:val="both"/>
              <w:rPr>
                <w:b/>
                <w:sz w:val="22"/>
                <w:szCs w:val="22"/>
              </w:rPr>
            </w:pPr>
            <w:r w:rsidRPr="00B00442">
              <w:rPr>
                <w:b/>
                <w:sz w:val="22"/>
                <w:szCs w:val="22"/>
              </w:rPr>
              <w:t>Доход по одному инвестиционному паю определяется путем деления суммы, подлежащей выплате на количество выданных инвестиционных паев фонда на дату составления списка лиц, имеющих право на получение дохода. Доход по одному инвестиционному паю определяется с точностью до 10-го (Десятого) знака после запятой. При расчете суммы дохода, причитающейся к выплате владельцу инвестиционных паев, округление производится до двух знаков после запятой по правилам округления к меньшему.</w:t>
            </w:r>
          </w:p>
          <w:p w14:paraId="77EFD334" w14:textId="77777777" w:rsidR="00B00442" w:rsidRPr="00B00442" w:rsidRDefault="00B00442" w:rsidP="00B00442">
            <w:pPr>
              <w:ind w:firstLine="567"/>
              <w:jc w:val="both"/>
              <w:rPr>
                <w:b/>
                <w:sz w:val="22"/>
                <w:szCs w:val="22"/>
              </w:rPr>
            </w:pPr>
            <w:r w:rsidRPr="00B00442">
              <w:rPr>
                <w:b/>
                <w:sz w:val="22"/>
                <w:szCs w:val="22"/>
              </w:rPr>
              <w:t>Список лиц, имеющих право на получение дохода от доверительного управления, составляется на основании данных реестра владельцев инвестиционных паев на 5 рабочий день начиная с первого рабочего дня, следующего за окончанием отчетного периода.</w:t>
            </w:r>
          </w:p>
          <w:p w14:paraId="4686625C" w14:textId="77777777" w:rsidR="00B00442" w:rsidRPr="00B00442" w:rsidRDefault="00B00442" w:rsidP="00B00442">
            <w:pPr>
              <w:ind w:firstLine="567"/>
              <w:jc w:val="both"/>
              <w:rPr>
                <w:b/>
                <w:sz w:val="22"/>
                <w:szCs w:val="22"/>
              </w:rPr>
            </w:pPr>
            <w:r w:rsidRPr="00B00442">
              <w:rPr>
                <w:b/>
                <w:sz w:val="22"/>
                <w:szCs w:val="22"/>
              </w:rPr>
              <w:t>В случае отсутствия поступлений в состав имущества фонда дивидендов и (или) процентных (купонных) доходов по ценным бумагам, входящим в состав имущества фонда, в отчетном периоде список лиц, имеющих право на получение дохода от доверительного управления за соответствующий отчетный период, не составляется.</w:t>
            </w:r>
          </w:p>
          <w:p w14:paraId="2C782FA0" w14:textId="77777777" w:rsidR="00B00442" w:rsidRPr="00B00442" w:rsidRDefault="00B00442" w:rsidP="00B00442">
            <w:pPr>
              <w:ind w:firstLine="567"/>
              <w:jc w:val="both"/>
              <w:rPr>
                <w:b/>
                <w:sz w:val="22"/>
                <w:szCs w:val="22"/>
              </w:rPr>
            </w:pPr>
            <w:r w:rsidRPr="00B00442">
              <w:rPr>
                <w:b/>
                <w:sz w:val="22"/>
                <w:szCs w:val="22"/>
              </w:rPr>
              <w:t>Доход выплачивается владельцам инвестиционных паев по окончании календарного квартала, на который приходится отчетный период.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рабочих дней начиная с 5 (Пятого) рабочего дня, следующего за окончанием квартала.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w:t>
            </w:r>
          </w:p>
          <w:p w14:paraId="6B8AD39F" w14:textId="5DDA1EF1" w:rsidR="00FA1843" w:rsidRPr="00877E60" w:rsidRDefault="00FA1843" w:rsidP="00EC070A">
            <w:pPr>
              <w:jc w:val="both"/>
              <w:rPr>
                <w:color w:val="000000" w:themeColor="text1"/>
                <w:sz w:val="22"/>
                <w:szCs w:val="22"/>
              </w:rPr>
            </w:pPr>
          </w:p>
        </w:tc>
      </w:tr>
      <w:tr w:rsidR="00452352" w:rsidRPr="009716ED" w14:paraId="751EF548" w14:textId="77777777" w:rsidTr="00FD509D">
        <w:trPr>
          <w:trHeight w:val="652"/>
        </w:trPr>
        <w:tc>
          <w:tcPr>
            <w:tcW w:w="568" w:type="dxa"/>
          </w:tcPr>
          <w:p w14:paraId="58854CE7" w14:textId="4C6A7C39" w:rsidR="00452352" w:rsidRDefault="00452352"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13</w:t>
            </w:r>
          </w:p>
        </w:tc>
        <w:tc>
          <w:tcPr>
            <w:tcW w:w="1076" w:type="dxa"/>
          </w:tcPr>
          <w:p w14:paraId="0CE4249F" w14:textId="44E917FB" w:rsidR="00452352" w:rsidRDefault="00452352">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88.</w:t>
            </w:r>
          </w:p>
        </w:tc>
        <w:tc>
          <w:tcPr>
            <w:tcW w:w="4168" w:type="dxa"/>
          </w:tcPr>
          <w:p w14:paraId="6C526706" w14:textId="77777777" w:rsidR="00452352" w:rsidRPr="00452352" w:rsidRDefault="00452352" w:rsidP="00452352">
            <w:pPr>
              <w:autoSpaceDE/>
              <w:autoSpaceDN/>
              <w:spacing w:before="60" w:after="60"/>
              <w:jc w:val="both"/>
              <w:rPr>
                <w:sz w:val="22"/>
                <w:szCs w:val="22"/>
                <w:lang w:eastAsia="en-US"/>
              </w:rPr>
            </w:pPr>
            <w:r w:rsidRPr="00452352">
              <w:rPr>
                <w:sz w:val="22"/>
                <w:szCs w:val="22"/>
                <w:lang w:eastAsia="en-US"/>
              </w:rPr>
              <w:t xml:space="preserve">Инвестиционные паи могут обмениваться на инвестиционные паи: </w:t>
            </w:r>
          </w:p>
          <w:p w14:paraId="304730DD" w14:textId="77777777" w:rsidR="00452352" w:rsidRPr="00452352" w:rsidRDefault="00452352" w:rsidP="00452352">
            <w:pPr>
              <w:numPr>
                <w:ilvl w:val="0"/>
                <w:numId w:val="17"/>
              </w:numPr>
              <w:autoSpaceDE/>
              <w:autoSpaceDN/>
              <w:spacing w:before="60" w:after="60"/>
              <w:jc w:val="both"/>
              <w:rPr>
                <w:sz w:val="22"/>
                <w:szCs w:val="22"/>
                <w:lang w:eastAsia="en-US"/>
              </w:rPr>
            </w:pPr>
            <w:r w:rsidRPr="00452352">
              <w:rPr>
                <w:sz w:val="22"/>
                <w:szCs w:val="22"/>
                <w:lang w:eastAsia="en-US"/>
              </w:rPr>
              <w:t xml:space="preserve">Открытого паевого инвестиционного фонда </w:t>
            </w:r>
            <w:r w:rsidRPr="00452352">
              <w:rPr>
                <w:bCs/>
                <w:sz w:val="22"/>
                <w:szCs w:val="22"/>
                <w:lang w:eastAsia="en-US"/>
              </w:rPr>
              <w:t xml:space="preserve">рыночных финансовых инструментов </w:t>
            </w:r>
            <w:r w:rsidRPr="00452352">
              <w:rPr>
                <w:sz w:val="22"/>
                <w:szCs w:val="22"/>
                <w:lang w:eastAsia="en-US"/>
              </w:rPr>
              <w:t xml:space="preserve">«ТКБ </w:t>
            </w:r>
            <w:proofErr w:type="spellStart"/>
            <w:r w:rsidRPr="00452352">
              <w:rPr>
                <w:sz w:val="22"/>
                <w:szCs w:val="22"/>
                <w:lang w:eastAsia="en-US"/>
              </w:rPr>
              <w:t>Инвестмент</w:t>
            </w:r>
            <w:proofErr w:type="spellEnd"/>
            <w:r w:rsidRPr="00452352">
              <w:rPr>
                <w:sz w:val="22"/>
                <w:szCs w:val="22"/>
                <w:lang w:eastAsia="en-US"/>
              </w:rPr>
              <w:t xml:space="preserve"> </w:t>
            </w:r>
            <w:proofErr w:type="spellStart"/>
            <w:r w:rsidRPr="00452352">
              <w:rPr>
                <w:sz w:val="22"/>
                <w:szCs w:val="22"/>
                <w:lang w:eastAsia="en-US"/>
              </w:rPr>
              <w:t>Партнерс</w:t>
            </w:r>
            <w:proofErr w:type="spellEnd"/>
            <w:r w:rsidRPr="00452352">
              <w:rPr>
                <w:sz w:val="22"/>
                <w:szCs w:val="22"/>
                <w:lang w:eastAsia="en-US"/>
              </w:rPr>
              <w:t xml:space="preserve"> – Фонд сбалансированный»;</w:t>
            </w:r>
          </w:p>
          <w:p w14:paraId="362A667A" w14:textId="77777777" w:rsidR="00452352" w:rsidRPr="00452352" w:rsidRDefault="00452352" w:rsidP="00452352">
            <w:pPr>
              <w:numPr>
                <w:ilvl w:val="0"/>
                <w:numId w:val="17"/>
              </w:numPr>
              <w:autoSpaceDE/>
              <w:autoSpaceDN/>
              <w:spacing w:before="60" w:after="60"/>
              <w:jc w:val="both"/>
              <w:rPr>
                <w:sz w:val="22"/>
                <w:szCs w:val="22"/>
                <w:lang w:eastAsia="en-US"/>
              </w:rPr>
            </w:pPr>
            <w:r w:rsidRPr="00452352">
              <w:rPr>
                <w:sz w:val="22"/>
                <w:szCs w:val="22"/>
                <w:lang w:eastAsia="en-US"/>
              </w:rPr>
              <w:t xml:space="preserve">Открытого паевого инвестиционного фонда </w:t>
            </w:r>
            <w:r w:rsidRPr="00452352">
              <w:rPr>
                <w:bCs/>
                <w:sz w:val="22"/>
                <w:szCs w:val="22"/>
                <w:lang w:eastAsia="en-US"/>
              </w:rPr>
              <w:t xml:space="preserve">рыночных финансовых инструментов </w:t>
            </w:r>
            <w:r w:rsidRPr="00452352">
              <w:rPr>
                <w:sz w:val="22"/>
                <w:szCs w:val="22"/>
                <w:lang w:eastAsia="en-US"/>
              </w:rPr>
              <w:t xml:space="preserve">«ТКБ </w:t>
            </w:r>
            <w:proofErr w:type="spellStart"/>
            <w:r w:rsidRPr="00452352">
              <w:rPr>
                <w:sz w:val="22"/>
                <w:szCs w:val="22"/>
                <w:lang w:eastAsia="en-US"/>
              </w:rPr>
              <w:t>Инвестмент</w:t>
            </w:r>
            <w:proofErr w:type="spellEnd"/>
            <w:r w:rsidRPr="00452352">
              <w:rPr>
                <w:sz w:val="22"/>
                <w:szCs w:val="22"/>
                <w:lang w:eastAsia="en-US"/>
              </w:rPr>
              <w:t xml:space="preserve"> </w:t>
            </w:r>
            <w:proofErr w:type="spellStart"/>
            <w:r w:rsidRPr="00452352">
              <w:rPr>
                <w:sz w:val="22"/>
                <w:szCs w:val="22"/>
                <w:lang w:eastAsia="en-US"/>
              </w:rPr>
              <w:t>Партнерс</w:t>
            </w:r>
            <w:proofErr w:type="spellEnd"/>
            <w:r w:rsidRPr="00452352">
              <w:rPr>
                <w:sz w:val="22"/>
                <w:szCs w:val="22"/>
                <w:lang w:eastAsia="en-US"/>
              </w:rPr>
              <w:t xml:space="preserve"> – Фонд облигаций»;</w:t>
            </w:r>
          </w:p>
          <w:p w14:paraId="13AA2825" w14:textId="77777777" w:rsidR="00452352" w:rsidRPr="00452352" w:rsidRDefault="00452352" w:rsidP="00452352">
            <w:pPr>
              <w:numPr>
                <w:ilvl w:val="0"/>
                <w:numId w:val="17"/>
              </w:numPr>
              <w:autoSpaceDE/>
              <w:autoSpaceDN/>
              <w:spacing w:after="60"/>
              <w:jc w:val="both"/>
              <w:rPr>
                <w:sz w:val="22"/>
                <w:szCs w:val="22"/>
                <w:lang w:eastAsia="en-US"/>
              </w:rPr>
            </w:pPr>
            <w:r w:rsidRPr="00452352">
              <w:rPr>
                <w:sz w:val="22"/>
                <w:szCs w:val="22"/>
                <w:lang w:eastAsia="en-US"/>
              </w:rPr>
              <w:t xml:space="preserve">Открытого паевого инвестиционного фонда </w:t>
            </w:r>
            <w:r w:rsidRPr="00452352">
              <w:rPr>
                <w:bCs/>
                <w:sz w:val="22"/>
                <w:szCs w:val="22"/>
                <w:lang w:eastAsia="en-US"/>
              </w:rPr>
              <w:t xml:space="preserve">рыночных финансовых инструментов </w:t>
            </w:r>
            <w:r w:rsidRPr="00452352">
              <w:rPr>
                <w:sz w:val="22"/>
                <w:szCs w:val="22"/>
                <w:lang w:eastAsia="en-US"/>
              </w:rPr>
              <w:t xml:space="preserve">«ТКБ </w:t>
            </w:r>
            <w:proofErr w:type="spellStart"/>
            <w:r w:rsidRPr="00452352">
              <w:rPr>
                <w:sz w:val="22"/>
                <w:szCs w:val="22"/>
                <w:lang w:eastAsia="en-US"/>
              </w:rPr>
              <w:t>Инвестмент</w:t>
            </w:r>
            <w:proofErr w:type="spellEnd"/>
            <w:r w:rsidRPr="00452352">
              <w:rPr>
                <w:sz w:val="22"/>
                <w:szCs w:val="22"/>
                <w:lang w:eastAsia="en-US"/>
              </w:rPr>
              <w:t xml:space="preserve"> </w:t>
            </w:r>
            <w:proofErr w:type="spellStart"/>
            <w:r w:rsidRPr="00452352">
              <w:rPr>
                <w:sz w:val="22"/>
                <w:szCs w:val="22"/>
                <w:lang w:eastAsia="en-US"/>
              </w:rPr>
              <w:t>Партнерс</w:t>
            </w:r>
            <w:proofErr w:type="spellEnd"/>
            <w:r w:rsidRPr="00452352">
              <w:rPr>
                <w:sz w:val="22"/>
                <w:szCs w:val="22"/>
                <w:lang w:eastAsia="en-US"/>
              </w:rPr>
              <w:t xml:space="preserve"> – Премиум. Фонд акций»;</w:t>
            </w:r>
          </w:p>
          <w:p w14:paraId="01D2D469" w14:textId="77777777" w:rsidR="00452352" w:rsidRPr="00452352" w:rsidRDefault="00452352" w:rsidP="00452352">
            <w:pPr>
              <w:numPr>
                <w:ilvl w:val="0"/>
                <w:numId w:val="17"/>
              </w:numPr>
              <w:autoSpaceDE/>
              <w:autoSpaceDN/>
              <w:spacing w:before="60" w:after="60"/>
              <w:jc w:val="both"/>
              <w:rPr>
                <w:sz w:val="22"/>
                <w:szCs w:val="22"/>
                <w:lang w:eastAsia="en-US"/>
              </w:rPr>
            </w:pPr>
            <w:r w:rsidRPr="00452352">
              <w:rPr>
                <w:sz w:val="22"/>
                <w:szCs w:val="22"/>
                <w:lang w:eastAsia="en-US"/>
              </w:rPr>
              <w:t xml:space="preserve">Открытого паевого инвестиционного фонда </w:t>
            </w:r>
            <w:r w:rsidRPr="00452352">
              <w:rPr>
                <w:bCs/>
                <w:sz w:val="22"/>
                <w:szCs w:val="22"/>
                <w:lang w:eastAsia="en-US"/>
              </w:rPr>
              <w:t xml:space="preserve">рыночных финансовых инструментов </w:t>
            </w:r>
            <w:r w:rsidRPr="00452352">
              <w:rPr>
                <w:sz w:val="22"/>
                <w:szCs w:val="22"/>
                <w:lang w:eastAsia="en-US"/>
              </w:rPr>
              <w:t xml:space="preserve">«ТКБ </w:t>
            </w:r>
            <w:proofErr w:type="spellStart"/>
            <w:r w:rsidRPr="00452352">
              <w:rPr>
                <w:sz w:val="22"/>
                <w:szCs w:val="22"/>
                <w:lang w:eastAsia="en-US"/>
              </w:rPr>
              <w:t>Инвестмент</w:t>
            </w:r>
            <w:proofErr w:type="spellEnd"/>
            <w:r w:rsidRPr="00452352">
              <w:rPr>
                <w:sz w:val="22"/>
                <w:szCs w:val="22"/>
                <w:lang w:eastAsia="en-US"/>
              </w:rPr>
              <w:t xml:space="preserve"> </w:t>
            </w:r>
            <w:proofErr w:type="spellStart"/>
            <w:r w:rsidRPr="00452352">
              <w:rPr>
                <w:sz w:val="22"/>
                <w:szCs w:val="22"/>
                <w:lang w:eastAsia="en-US"/>
              </w:rPr>
              <w:t>Партнерс</w:t>
            </w:r>
            <w:proofErr w:type="spellEnd"/>
            <w:r w:rsidRPr="00452352">
              <w:rPr>
                <w:sz w:val="22"/>
                <w:szCs w:val="22"/>
                <w:lang w:eastAsia="en-US"/>
              </w:rPr>
              <w:t xml:space="preserve"> – Золото»;</w:t>
            </w:r>
          </w:p>
          <w:p w14:paraId="102B5FC4" w14:textId="77777777" w:rsidR="00452352" w:rsidRPr="00452352" w:rsidRDefault="00452352" w:rsidP="00452352">
            <w:pPr>
              <w:numPr>
                <w:ilvl w:val="0"/>
                <w:numId w:val="17"/>
              </w:numPr>
              <w:autoSpaceDE/>
              <w:autoSpaceDN/>
              <w:spacing w:before="60" w:after="60"/>
              <w:jc w:val="both"/>
              <w:rPr>
                <w:sz w:val="22"/>
                <w:szCs w:val="22"/>
                <w:lang w:eastAsia="en-US"/>
              </w:rPr>
            </w:pPr>
            <w:r w:rsidRPr="00452352">
              <w:rPr>
                <w:sz w:val="22"/>
                <w:szCs w:val="22"/>
                <w:lang w:eastAsia="en-US"/>
              </w:rPr>
              <w:t xml:space="preserve">Открытого паевого инвестиционного фонда </w:t>
            </w:r>
            <w:r w:rsidRPr="00452352">
              <w:rPr>
                <w:bCs/>
                <w:sz w:val="22"/>
                <w:szCs w:val="22"/>
                <w:lang w:eastAsia="en-US"/>
              </w:rPr>
              <w:t xml:space="preserve">рыночных финансовых инструментов </w:t>
            </w:r>
            <w:r w:rsidRPr="00452352">
              <w:rPr>
                <w:sz w:val="22"/>
                <w:szCs w:val="22"/>
                <w:lang w:eastAsia="en-US"/>
              </w:rPr>
              <w:t xml:space="preserve">«ТКБ </w:t>
            </w:r>
            <w:proofErr w:type="spellStart"/>
            <w:r w:rsidRPr="00452352">
              <w:rPr>
                <w:sz w:val="22"/>
                <w:szCs w:val="22"/>
                <w:lang w:eastAsia="en-US"/>
              </w:rPr>
              <w:t>Инвестмент</w:t>
            </w:r>
            <w:proofErr w:type="spellEnd"/>
            <w:r w:rsidRPr="00452352">
              <w:rPr>
                <w:sz w:val="22"/>
                <w:szCs w:val="22"/>
                <w:lang w:eastAsia="en-US"/>
              </w:rPr>
              <w:t xml:space="preserve"> </w:t>
            </w:r>
            <w:proofErr w:type="spellStart"/>
            <w:r w:rsidRPr="00452352">
              <w:rPr>
                <w:sz w:val="22"/>
                <w:szCs w:val="22"/>
                <w:lang w:eastAsia="en-US"/>
              </w:rPr>
              <w:t>Партнерс</w:t>
            </w:r>
            <w:proofErr w:type="spellEnd"/>
            <w:r w:rsidRPr="00452352">
              <w:rPr>
                <w:sz w:val="22"/>
                <w:szCs w:val="22"/>
                <w:lang w:eastAsia="en-US"/>
              </w:rPr>
              <w:t xml:space="preserve"> – Фонд валютных облигаций»;</w:t>
            </w:r>
          </w:p>
          <w:p w14:paraId="275D9984" w14:textId="30687893" w:rsidR="00452352" w:rsidRDefault="00452352" w:rsidP="00452352">
            <w:pPr>
              <w:numPr>
                <w:ilvl w:val="0"/>
                <w:numId w:val="17"/>
              </w:numPr>
              <w:autoSpaceDE/>
              <w:autoSpaceDN/>
              <w:spacing w:before="60" w:after="60"/>
              <w:jc w:val="both"/>
              <w:rPr>
                <w:sz w:val="22"/>
                <w:szCs w:val="22"/>
              </w:rPr>
            </w:pPr>
            <w:r w:rsidRPr="00452352">
              <w:rPr>
                <w:sz w:val="22"/>
                <w:szCs w:val="22"/>
                <w:lang w:eastAsia="en-US"/>
              </w:rPr>
              <w:t xml:space="preserve">Открытого паевого инвестиционного фонда </w:t>
            </w:r>
            <w:r w:rsidRPr="00452352">
              <w:rPr>
                <w:bCs/>
                <w:sz w:val="22"/>
                <w:szCs w:val="22"/>
                <w:lang w:eastAsia="en-US"/>
              </w:rPr>
              <w:t xml:space="preserve">рыночных финансовых инструментов «ТКБ </w:t>
            </w:r>
            <w:proofErr w:type="spellStart"/>
            <w:r w:rsidRPr="00452352">
              <w:rPr>
                <w:bCs/>
                <w:sz w:val="22"/>
                <w:szCs w:val="22"/>
                <w:lang w:eastAsia="en-US"/>
              </w:rPr>
              <w:t>Инвестмент</w:t>
            </w:r>
            <w:proofErr w:type="spellEnd"/>
            <w:r w:rsidRPr="00452352">
              <w:rPr>
                <w:bCs/>
                <w:sz w:val="22"/>
                <w:szCs w:val="22"/>
                <w:lang w:eastAsia="en-US"/>
              </w:rPr>
              <w:t xml:space="preserve"> </w:t>
            </w:r>
            <w:proofErr w:type="spellStart"/>
            <w:r w:rsidRPr="00452352">
              <w:rPr>
                <w:bCs/>
                <w:sz w:val="22"/>
                <w:szCs w:val="22"/>
                <w:lang w:eastAsia="en-US"/>
              </w:rPr>
              <w:t>Партнерс</w:t>
            </w:r>
            <w:proofErr w:type="spellEnd"/>
            <w:r w:rsidRPr="00452352">
              <w:rPr>
                <w:bCs/>
                <w:sz w:val="22"/>
                <w:szCs w:val="22"/>
                <w:lang w:eastAsia="en-US"/>
              </w:rPr>
              <w:t xml:space="preserve"> – Фонд сбалансированный глобальный»</w:t>
            </w:r>
            <w:r w:rsidRPr="00452352">
              <w:rPr>
                <w:sz w:val="22"/>
                <w:szCs w:val="22"/>
                <w:lang w:eastAsia="en-US"/>
              </w:rPr>
              <w:t>.</w:t>
            </w:r>
          </w:p>
        </w:tc>
        <w:tc>
          <w:tcPr>
            <w:tcW w:w="4253" w:type="dxa"/>
          </w:tcPr>
          <w:p w14:paraId="5EB198E0" w14:textId="77777777" w:rsidR="00452352" w:rsidRPr="00452352" w:rsidRDefault="00452352" w:rsidP="00452352">
            <w:pPr>
              <w:autoSpaceDE/>
              <w:autoSpaceDN/>
              <w:spacing w:before="60" w:after="60"/>
              <w:jc w:val="both"/>
              <w:rPr>
                <w:sz w:val="22"/>
                <w:szCs w:val="22"/>
                <w:lang w:eastAsia="en-US"/>
              </w:rPr>
            </w:pPr>
            <w:r w:rsidRPr="00452352">
              <w:rPr>
                <w:sz w:val="22"/>
                <w:szCs w:val="22"/>
                <w:lang w:eastAsia="en-US"/>
              </w:rPr>
              <w:t xml:space="preserve">Инвестиционные паи могут обмениваться на инвестиционные паи: </w:t>
            </w:r>
          </w:p>
          <w:p w14:paraId="5E42BD96" w14:textId="77777777" w:rsidR="00452352" w:rsidRPr="00452352" w:rsidRDefault="00452352" w:rsidP="00452352">
            <w:pPr>
              <w:numPr>
                <w:ilvl w:val="0"/>
                <w:numId w:val="17"/>
              </w:numPr>
              <w:autoSpaceDE/>
              <w:autoSpaceDN/>
              <w:spacing w:before="60" w:after="60"/>
              <w:jc w:val="both"/>
              <w:rPr>
                <w:sz w:val="22"/>
                <w:szCs w:val="22"/>
                <w:lang w:eastAsia="en-US"/>
              </w:rPr>
            </w:pPr>
            <w:r w:rsidRPr="00452352">
              <w:rPr>
                <w:sz w:val="22"/>
                <w:szCs w:val="22"/>
                <w:lang w:eastAsia="en-US"/>
              </w:rPr>
              <w:t xml:space="preserve">Открытого паевого инвестиционного фонда </w:t>
            </w:r>
            <w:r w:rsidRPr="00452352">
              <w:rPr>
                <w:bCs/>
                <w:sz w:val="22"/>
                <w:szCs w:val="22"/>
                <w:lang w:eastAsia="en-US"/>
              </w:rPr>
              <w:t xml:space="preserve">рыночных финансовых инструментов </w:t>
            </w:r>
            <w:r w:rsidRPr="00452352">
              <w:rPr>
                <w:sz w:val="22"/>
                <w:szCs w:val="22"/>
                <w:lang w:eastAsia="en-US"/>
              </w:rPr>
              <w:t xml:space="preserve">«ТКБ </w:t>
            </w:r>
            <w:proofErr w:type="spellStart"/>
            <w:r w:rsidRPr="00452352">
              <w:rPr>
                <w:sz w:val="22"/>
                <w:szCs w:val="22"/>
                <w:lang w:eastAsia="en-US"/>
              </w:rPr>
              <w:t>Инвестмент</w:t>
            </w:r>
            <w:proofErr w:type="spellEnd"/>
            <w:r w:rsidRPr="00452352">
              <w:rPr>
                <w:sz w:val="22"/>
                <w:szCs w:val="22"/>
                <w:lang w:eastAsia="en-US"/>
              </w:rPr>
              <w:t xml:space="preserve"> </w:t>
            </w:r>
            <w:proofErr w:type="spellStart"/>
            <w:r w:rsidRPr="00452352">
              <w:rPr>
                <w:sz w:val="22"/>
                <w:szCs w:val="22"/>
                <w:lang w:eastAsia="en-US"/>
              </w:rPr>
              <w:t>Партнерс</w:t>
            </w:r>
            <w:proofErr w:type="spellEnd"/>
            <w:r w:rsidRPr="00452352">
              <w:rPr>
                <w:sz w:val="22"/>
                <w:szCs w:val="22"/>
                <w:lang w:eastAsia="en-US"/>
              </w:rPr>
              <w:t xml:space="preserve"> – Фонд сбалансированный»;</w:t>
            </w:r>
          </w:p>
          <w:p w14:paraId="41701921" w14:textId="77777777" w:rsidR="00452352" w:rsidRPr="00452352" w:rsidRDefault="00452352" w:rsidP="00452352">
            <w:pPr>
              <w:numPr>
                <w:ilvl w:val="0"/>
                <w:numId w:val="17"/>
              </w:numPr>
              <w:autoSpaceDE/>
              <w:autoSpaceDN/>
              <w:spacing w:before="60" w:after="60"/>
              <w:jc w:val="both"/>
              <w:rPr>
                <w:sz w:val="22"/>
                <w:szCs w:val="22"/>
                <w:lang w:eastAsia="en-US"/>
              </w:rPr>
            </w:pPr>
            <w:r w:rsidRPr="00452352">
              <w:rPr>
                <w:sz w:val="22"/>
                <w:szCs w:val="22"/>
                <w:lang w:eastAsia="en-US"/>
              </w:rPr>
              <w:t xml:space="preserve">Открытого паевого инвестиционного фонда </w:t>
            </w:r>
            <w:r w:rsidRPr="00452352">
              <w:rPr>
                <w:bCs/>
                <w:sz w:val="22"/>
                <w:szCs w:val="22"/>
                <w:lang w:eastAsia="en-US"/>
              </w:rPr>
              <w:t xml:space="preserve">рыночных финансовых инструментов </w:t>
            </w:r>
            <w:r w:rsidRPr="00452352">
              <w:rPr>
                <w:sz w:val="22"/>
                <w:szCs w:val="22"/>
                <w:lang w:eastAsia="en-US"/>
              </w:rPr>
              <w:t xml:space="preserve">«ТКБ </w:t>
            </w:r>
            <w:proofErr w:type="spellStart"/>
            <w:r w:rsidRPr="00452352">
              <w:rPr>
                <w:sz w:val="22"/>
                <w:szCs w:val="22"/>
                <w:lang w:eastAsia="en-US"/>
              </w:rPr>
              <w:t>Инвестмент</w:t>
            </w:r>
            <w:proofErr w:type="spellEnd"/>
            <w:r w:rsidRPr="00452352">
              <w:rPr>
                <w:sz w:val="22"/>
                <w:szCs w:val="22"/>
                <w:lang w:eastAsia="en-US"/>
              </w:rPr>
              <w:t xml:space="preserve"> </w:t>
            </w:r>
            <w:proofErr w:type="spellStart"/>
            <w:r w:rsidRPr="00452352">
              <w:rPr>
                <w:sz w:val="22"/>
                <w:szCs w:val="22"/>
                <w:lang w:eastAsia="en-US"/>
              </w:rPr>
              <w:t>Партнерс</w:t>
            </w:r>
            <w:proofErr w:type="spellEnd"/>
            <w:r w:rsidRPr="00452352">
              <w:rPr>
                <w:sz w:val="22"/>
                <w:szCs w:val="22"/>
                <w:lang w:eastAsia="en-US"/>
              </w:rPr>
              <w:t xml:space="preserve"> – Фонд облигаций»;</w:t>
            </w:r>
          </w:p>
          <w:p w14:paraId="0480E793" w14:textId="77777777" w:rsidR="00452352" w:rsidRPr="00452352" w:rsidRDefault="00452352" w:rsidP="00452352">
            <w:pPr>
              <w:numPr>
                <w:ilvl w:val="0"/>
                <w:numId w:val="17"/>
              </w:numPr>
              <w:autoSpaceDE/>
              <w:autoSpaceDN/>
              <w:spacing w:after="60"/>
              <w:jc w:val="both"/>
              <w:rPr>
                <w:sz w:val="22"/>
                <w:szCs w:val="22"/>
                <w:lang w:eastAsia="en-US"/>
              </w:rPr>
            </w:pPr>
            <w:r w:rsidRPr="00452352">
              <w:rPr>
                <w:sz w:val="22"/>
                <w:szCs w:val="22"/>
                <w:lang w:eastAsia="en-US"/>
              </w:rPr>
              <w:t xml:space="preserve">Открытого паевого инвестиционного фонда </w:t>
            </w:r>
            <w:r w:rsidRPr="00452352">
              <w:rPr>
                <w:bCs/>
                <w:sz w:val="22"/>
                <w:szCs w:val="22"/>
                <w:lang w:eastAsia="en-US"/>
              </w:rPr>
              <w:t xml:space="preserve">рыночных финансовых инструментов </w:t>
            </w:r>
            <w:r w:rsidRPr="00452352">
              <w:rPr>
                <w:sz w:val="22"/>
                <w:szCs w:val="22"/>
                <w:lang w:eastAsia="en-US"/>
              </w:rPr>
              <w:t xml:space="preserve">«ТКБ </w:t>
            </w:r>
            <w:proofErr w:type="spellStart"/>
            <w:r w:rsidRPr="00452352">
              <w:rPr>
                <w:sz w:val="22"/>
                <w:szCs w:val="22"/>
                <w:lang w:eastAsia="en-US"/>
              </w:rPr>
              <w:t>Инвестмент</w:t>
            </w:r>
            <w:proofErr w:type="spellEnd"/>
            <w:r w:rsidRPr="00452352">
              <w:rPr>
                <w:sz w:val="22"/>
                <w:szCs w:val="22"/>
                <w:lang w:eastAsia="en-US"/>
              </w:rPr>
              <w:t xml:space="preserve"> </w:t>
            </w:r>
            <w:proofErr w:type="spellStart"/>
            <w:r w:rsidRPr="00452352">
              <w:rPr>
                <w:sz w:val="22"/>
                <w:szCs w:val="22"/>
                <w:lang w:eastAsia="en-US"/>
              </w:rPr>
              <w:t>Партнерс</w:t>
            </w:r>
            <w:proofErr w:type="spellEnd"/>
            <w:r w:rsidRPr="00452352">
              <w:rPr>
                <w:sz w:val="22"/>
                <w:szCs w:val="22"/>
                <w:lang w:eastAsia="en-US"/>
              </w:rPr>
              <w:t xml:space="preserve"> – Премиум. Фонд акций»;</w:t>
            </w:r>
          </w:p>
          <w:p w14:paraId="6040AB0C" w14:textId="77777777" w:rsidR="00452352" w:rsidRPr="00452352" w:rsidRDefault="00452352" w:rsidP="00452352">
            <w:pPr>
              <w:numPr>
                <w:ilvl w:val="0"/>
                <w:numId w:val="17"/>
              </w:numPr>
              <w:autoSpaceDE/>
              <w:autoSpaceDN/>
              <w:spacing w:before="60" w:after="60"/>
              <w:jc w:val="both"/>
              <w:rPr>
                <w:sz w:val="22"/>
                <w:szCs w:val="22"/>
                <w:lang w:eastAsia="en-US"/>
              </w:rPr>
            </w:pPr>
            <w:r w:rsidRPr="00452352">
              <w:rPr>
                <w:sz w:val="22"/>
                <w:szCs w:val="22"/>
                <w:lang w:eastAsia="en-US"/>
              </w:rPr>
              <w:t xml:space="preserve">Открытого паевого инвестиционного фонда </w:t>
            </w:r>
            <w:r w:rsidRPr="00452352">
              <w:rPr>
                <w:bCs/>
                <w:sz w:val="22"/>
                <w:szCs w:val="22"/>
                <w:lang w:eastAsia="en-US"/>
              </w:rPr>
              <w:t xml:space="preserve">рыночных финансовых инструментов </w:t>
            </w:r>
            <w:r w:rsidRPr="00452352">
              <w:rPr>
                <w:sz w:val="22"/>
                <w:szCs w:val="22"/>
                <w:lang w:eastAsia="en-US"/>
              </w:rPr>
              <w:t xml:space="preserve">«ТКБ </w:t>
            </w:r>
            <w:proofErr w:type="spellStart"/>
            <w:r w:rsidRPr="00452352">
              <w:rPr>
                <w:sz w:val="22"/>
                <w:szCs w:val="22"/>
                <w:lang w:eastAsia="en-US"/>
              </w:rPr>
              <w:t>Инвестмент</w:t>
            </w:r>
            <w:proofErr w:type="spellEnd"/>
            <w:r w:rsidRPr="00452352">
              <w:rPr>
                <w:sz w:val="22"/>
                <w:szCs w:val="22"/>
                <w:lang w:eastAsia="en-US"/>
              </w:rPr>
              <w:t xml:space="preserve"> </w:t>
            </w:r>
            <w:proofErr w:type="spellStart"/>
            <w:r w:rsidRPr="00452352">
              <w:rPr>
                <w:sz w:val="22"/>
                <w:szCs w:val="22"/>
                <w:lang w:eastAsia="en-US"/>
              </w:rPr>
              <w:t>Партнерс</w:t>
            </w:r>
            <w:proofErr w:type="spellEnd"/>
            <w:r w:rsidRPr="00452352">
              <w:rPr>
                <w:sz w:val="22"/>
                <w:szCs w:val="22"/>
                <w:lang w:eastAsia="en-US"/>
              </w:rPr>
              <w:t xml:space="preserve"> – Золото»;</w:t>
            </w:r>
          </w:p>
          <w:p w14:paraId="2BEED17D" w14:textId="77777777" w:rsidR="00452352" w:rsidRPr="00452352" w:rsidRDefault="00452352" w:rsidP="00452352">
            <w:pPr>
              <w:numPr>
                <w:ilvl w:val="0"/>
                <w:numId w:val="17"/>
              </w:numPr>
              <w:autoSpaceDE/>
              <w:autoSpaceDN/>
              <w:spacing w:before="60" w:after="60"/>
              <w:jc w:val="both"/>
              <w:rPr>
                <w:sz w:val="22"/>
                <w:szCs w:val="22"/>
                <w:lang w:eastAsia="en-US"/>
              </w:rPr>
            </w:pPr>
            <w:r w:rsidRPr="00452352">
              <w:rPr>
                <w:sz w:val="22"/>
                <w:szCs w:val="22"/>
                <w:lang w:eastAsia="en-US"/>
              </w:rPr>
              <w:t xml:space="preserve">Открытого паевого инвестиционного фонда </w:t>
            </w:r>
            <w:r w:rsidRPr="00452352">
              <w:rPr>
                <w:bCs/>
                <w:sz w:val="22"/>
                <w:szCs w:val="22"/>
                <w:lang w:eastAsia="en-US"/>
              </w:rPr>
              <w:t xml:space="preserve">рыночных финансовых инструментов </w:t>
            </w:r>
            <w:r w:rsidRPr="00452352">
              <w:rPr>
                <w:sz w:val="22"/>
                <w:szCs w:val="22"/>
                <w:lang w:eastAsia="en-US"/>
              </w:rPr>
              <w:t xml:space="preserve">«ТКБ </w:t>
            </w:r>
            <w:proofErr w:type="spellStart"/>
            <w:r w:rsidRPr="00452352">
              <w:rPr>
                <w:sz w:val="22"/>
                <w:szCs w:val="22"/>
                <w:lang w:eastAsia="en-US"/>
              </w:rPr>
              <w:t>Инвестмент</w:t>
            </w:r>
            <w:proofErr w:type="spellEnd"/>
            <w:r w:rsidRPr="00452352">
              <w:rPr>
                <w:sz w:val="22"/>
                <w:szCs w:val="22"/>
                <w:lang w:eastAsia="en-US"/>
              </w:rPr>
              <w:t xml:space="preserve"> </w:t>
            </w:r>
            <w:proofErr w:type="spellStart"/>
            <w:r w:rsidRPr="00452352">
              <w:rPr>
                <w:sz w:val="22"/>
                <w:szCs w:val="22"/>
                <w:lang w:eastAsia="en-US"/>
              </w:rPr>
              <w:t>Партнерс</w:t>
            </w:r>
            <w:proofErr w:type="spellEnd"/>
            <w:r w:rsidRPr="00452352">
              <w:rPr>
                <w:sz w:val="22"/>
                <w:szCs w:val="22"/>
                <w:lang w:eastAsia="en-US"/>
              </w:rPr>
              <w:t xml:space="preserve"> – Фонд валютных облигаций»;</w:t>
            </w:r>
          </w:p>
          <w:p w14:paraId="4CD727CE" w14:textId="6D139D7C" w:rsidR="00452352" w:rsidRPr="00F7285C" w:rsidRDefault="00452352" w:rsidP="00452352">
            <w:pPr>
              <w:numPr>
                <w:ilvl w:val="0"/>
                <w:numId w:val="17"/>
              </w:numPr>
              <w:autoSpaceDE/>
              <w:autoSpaceDN/>
              <w:spacing w:before="60" w:after="60"/>
              <w:jc w:val="both"/>
              <w:rPr>
                <w:b/>
                <w:color w:val="000000" w:themeColor="text1"/>
                <w:sz w:val="22"/>
                <w:szCs w:val="22"/>
              </w:rPr>
            </w:pPr>
            <w:r w:rsidRPr="00F7285C">
              <w:rPr>
                <w:b/>
                <w:sz w:val="22"/>
                <w:szCs w:val="22"/>
                <w:lang w:eastAsia="en-US"/>
              </w:rPr>
              <w:t xml:space="preserve">Открытого паевого инвестиционного фонда </w:t>
            </w:r>
            <w:r w:rsidRPr="00F7285C">
              <w:rPr>
                <w:b/>
                <w:bCs/>
                <w:sz w:val="22"/>
                <w:szCs w:val="22"/>
                <w:lang w:eastAsia="en-US"/>
              </w:rPr>
              <w:t xml:space="preserve">рыночных финансовых инструментов «ТКБ </w:t>
            </w:r>
            <w:proofErr w:type="spellStart"/>
            <w:r w:rsidRPr="00F7285C">
              <w:rPr>
                <w:b/>
                <w:bCs/>
                <w:sz w:val="22"/>
                <w:szCs w:val="22"/>
                <w:lang w:eastAsia="en-US"/>
              </w:rPr>
              <w:t>Инвестмент</w:t>
            </w:r>
            <w:proofErr w:type="spellEnd"/>
            <w:r w:rsidRPr="00F7285C">
              <w:rPr>
                <w:b/>
                <w:bCs/>
                <w:sz w:val="22"/>
                <w:szCs w:val="22"/>
                <w:lang w:eastAsia="en-US"/>
              </w:rPr>
              <w:t xml:space="preserve"> </w:t>
            </w:r>
            <w:proofErr w:type="spellStart"/>
            <w:r w:rsidRPr="00F7285C">
              <w:rPr>
                <w:b/>
                <w:bCs/>
                <w:sz w:val="22"/>
                <w:szCs w:val="22"/>
                <w:lang w:eastAsia="en-US"/>
              </w:rPr>
              <w:t>Партнерс</w:t>
            </w:r>
            <w:proofErr w:type="spellEnd"/>
            <w:r w:rsidRPr="00F7285C">
              <w:rPr>
                <w:b/>
                <w:bCs/>
                <w:sz w:val="22"/>
                <w:szCs w:val="22"/>
                <w:lang w:eastAsia="en-US"/>
              </w:rPr>
              <w:t xml:space="preserve"> – Перспектива»</w:t>
            </w:r>
            <w:r w:rsidRPr="00F7285C">
              <w:rPr>
                <w:b/>
                <w:sz w:val="22"/>
                <w:szCs w:val="22"/>
                <w:lang w:eastAsia="en-US"/>
              </w:rPr>
              <w:t>.</w:t>
            </w:r>
          </w:p>
        </w:tc>
      </w:tr>
      <w:tr w:rsidR="00EC070A" w:rsidRPr="009716ED" w14:paraId="3F92C34D" w14:textId="77777777" w:rsidTr="0000143A">
        <w:trPr>
          <w:trHeight w:val="652"/>
        </w:trPr>
        <w:tc>
          <w:tcPr>
            <w:tcW w:w="568" w:type="dxa"/>
          </w:tcPr>
          <w:p w14:paraId="05766C42" w14:textId="6680A050" w:rsidR="00EC070A" w:rsidRDefault="00EC070A"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w:t>
            </w:r>
            <w:r w:rsidR="00452352">
              <w:rPr>
                <w:rFonts w:ascii="Times New Roman" w:hAnsi="Times New Roman" w:cs="Times New Roman"/>
                <w:kern w:val="0"/>
              </w:rPr>
              <w:t>4</w:t>
            </w:r>
          </w:p>
        </w:tc>
        <w:tc>
          <w:tcPr>
            <w:tcW w:w="1076" w:type="dxa"/>
          </w:tcPr>
          <w:p w14:paraId="2B23C418" w14:textId="77777777" w:rsidR="00EC070A" w:rsidRDefault="00EC070A">
            <w:pPr>
              <w:pStyle w:val="prg3"/>
              <w:numPr>
                <w:ilvl w:val="0"/>
                <w:numId w:val="0"/>
              </w:numPr>
              <w:spacing w:before="0" w:after="120"/>
              <w:jc w:val="center"/>
              <w:rPr>
                <w:rFonts w:ascii="Times New Roman" w:hAnsi="Times New Roman" w:cs="Times New Roman"/>
                <w:kern w:val="0"/>
                <w:sz w:val="22"/>
                <w:szCs w:val="22"/>
              </w:rPr>
            </w:pPr>
          </w:p>
        </w:tc>
        <w:tc>
          <w:tcPr>
            <w:tcW w:w="8421" w:type="dxa"/>
            <w:gridSpan w:val="2"/>
          </w:tcPr>
          <w:p w14:paraId="613B6B5D" w14:textId="3CD5076A" w:rsidR="00EC070A" w:rsidRPr="00877E60" w:rsidRDefault="00EC070A" w:rsidP="004F6B1B">
            <w:pPr>
              <w:spacing w:before="60" w:after="60"/>
              <w:jc w:val="both"/>
              <w:rPr>
                <w:color w:val="000000" w:themeColor="text1"/>
                <w:sz w:val="22"/>
                <w:szCs w:val="22"/>
              </w:rPr>
            </w:pPr>
            <w:r>
              <w:rPr>
                <w:sz w:val="22"/>
                <w:szCs w:val="22"/>
              </w:rPr>
              <w:t>Изложить Приложение</w:t>
            </w:r>
            <w:r w:rsidR="00B15BC9">
              <w:rPr>
                <w:sz w:val="22"/>
                <w:szCs w:val="22"/>
              </w:rPr>
              <w:t xml:space="preserve"> №4 и Приложение №5 к Правилам ф</w:t>
            </w:r>
            <w:r>
              <w:rPr>
                <w:sz w:val="22"/>
                <w:szCs w:val="22"/>
              </w:rPr>
              <w:t>онда в новой редакции</w:t>
            </w:r>
          </w:p>
        </w:tc>
      </w:tr>
    </w:tbl>
    <w:p w14:paraId="647023C4" w14:textId="77777777" w:rsidR="00F91719" w:rsidRDefault="00F91719" w:rsidP="009F2579">
      <w:pPr>
        <w:pStyle w:val="fieldcomment"/>
        <w:jc w:val="right"/>
        <w:rPr>
          <w:lang w:val="ru-RU"/>
        </w:rPr>
      </w:pPr>
    </w:p>
    <w:p w14:paraId="3D190B17" w14:textId="77777777" w:rsidR="00FB1D6A" w:rsidRDefault="00FB1D6A" w:rsidP="00E406B1">
      <w:pPr>
        <w:pStyle w:val="fieldcomment"/>
        <w:rPr>
          <w:rFonts w:ascii="Times New Roman" w:hAnsi="Times New Roman" w:cs="Times New Roman"/>
          <w:sz w:val="22"/>
          <w:szCs w:val="22"/>
          <w:lang w:val="ru-RU"/>
        </w:rPr>
      </w:pPr>
    </w:p>
    <w:p w14:paraId="04CB58FC" w14:textId="4F951040" w:rsidR="00EC21C6" w:rsidRPr="00C46077" w:rsidRDefault="00EC21C6" w:rsidP="00EC21C6">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sidR="00792216">
        <w:rPr>
          <w:rFonts w:ascii="Times New Roman" w:hAnsi="Times New Roman" w:cs="Times New Roman"/>
          <w:kern w:val="0"/>
          <w:sz w:val="22"/>
          <w:szCs w:val="22"/>
        </w:rPr>
        <w:t>ый</w:t>
      </w:r>
      <w:r>
        <w:rPr>
          <w:rFonts w:ascii="Times New Roman" w:hAnsi="Times New Roman" w:cs="Times New Roman"/>
          <w:kern w:val="0"/>
          <w:sz w:val="22"/>
          <w:szCs w:val="22"/>
        </w:rPr>
        <w:t xml:space="preserve"> директор</w:t>
      </w:r>
    </w:p>
    <w:p w14:paraId="06E09D04" w14:textId="433FF724" w:rsidR="00EC070A" w:rsidRDefault="00EC21C6" w:rsidP="00E406B1">
      <w:pPr>
        <w:pStyle w:val="fieldcomment"/>
        <w:rPr>
          <w:rFonts w:ascii="Times New Roman" w:hAnsi="Times New Roman" w:cs="Times New Roman"/>
          <w:sz w:val="22"/>
          <w:szCs w:val="22"/>
          <w:lang w:val="ru-RU"/>
        </w:rPr>
      </w:pPr>
      <w:r>
        <w:rPr>
          <w:rFonts w:ascii="Times New Roman" w:hAnsi="Times New Roman" w:cs="Times New Roman"/>
          <w:sz w:val="22"/>
          <w:szCs w:val="22"/>
          <w:lang w:val="ru-RU"/>
        </w:rPr>
        <w:t xml:space="preserve">ТКБ </w:t>
      </w:r>
      <w:proofErr w:type="spellStart"/>
      <w:r>
        <w:rPr>
          <w:rFonts w:ascii="Times New Roman" w:hAnsi="Times New Roman" w:cs="Times New Roman"/>
          <w:sz w:val="22"/>
          <w:szCs w:val="22"/>
          <w:lang w:val="ru-RU"/>
        </w:rPr>
        <w:t>Инвестмент</w:t>
      </w:r>
      <w:proofErr w:type="spellEnd"/>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Партнерс</w:t>
      </w:r>
      <w:proofErr w:type="spellEnd"/>
      <w:r w:rsidRPr="00C46077">
        <w:rPr>
          <w:rFonts w:ascii="Times New Roman" w:hAnsi="Times New Roman" w:cs="Times New Roman"/>
          <w:sz w:val="22"/>
          <w:szCs w:val="22"/>
          <w:lang w:val="ru-RU"/>
        </w:rPr>
        <w:t xml:space="preserve"> (АО)                   </w:t>
      </w:r>
      <w:r>
        <w:rPr>
          <w:rFonts w:ascii="Times New Roman" w:hAnsi="Times New Roman" w:cs="Times New Roman"/>
          <w:sz w:val="22"/>
          <w:szCs w:val="22"/>
          <w:lang w:val="ru-RU"/>
        </w:rPr>
        <w:t xml:space="preserve">                             </w:t>
      </w:r>
      <w:r>
        <w:rPr>
          <w:rFonts w:ascii="Times New Roman" w:hAnsi="Times New Roman" w:cs="Times New Roman"/>
          <w:sz w:val="22"/>
          <w:szCs w:val="22"/>
          <w:lang w:val="ru-RU"/>
        </w:rPr>
        <w:tab/>
      </w:r>
      <w:r>
        <w:rPr>
          <w:rFonts w:ascii="Times New Roman" w:hAnsi="Times New Roman" w:cs="Times New Roman"/>
          <w:sz w:val="22"/>
          <w:szCs w:val="22"/>
          <w:lang w:val="ru-RU"/>
        </w:rPr>
        <w:tab/>
      </w:r>
      <w:r w:rsidRPr="006C35A3">
        <w:rPr>
          <w:rFonts w:ascii="Times New Roman" w:hAnsi="Times New Roman" w:cs="Times New Roman"/>
          <w:sz w:val="22"/>
          <w:szCs w:val="22"/>
          <w:lang w:val="ru-RU"/>
        </w:rPr>
        <w:t xml:space="preserve">                  </w:t>
      </w:r>
      <w:r w:rsidR="006F3167">
        <w:rPr>
          <w:rFonts w:ascii="Times New Roman" w:hAnsi="Times New Roman" w:cs="Times New Roman"/>
          <w:sz w:val="22"/>
          <w:szCs w:val="22"/>
          <w:lang w:val="ru-RU"/>
        </w:rPr>
        <w:t xml:space="preserve">            </w:t>
      </w:r>
      <w:r w:rsidR="00792216">
        <w:rPr>
          <w:rFonts w:ascii="Times New Roman" w:hAnsi="Times New Roman" w:cs="Times New Roman"/>
          <w:sz w:val="22"/>
          <w:szCs w:val="22"/>
          <w:lang w:val="ru-RU"/>
        </w:rPr>
        <w:t>Д. Н. Тимофеев</w:t>
      </w:r>
    </w:p>
    <w:p w14:paraId="666AEBA3" w14:textId="77777777" w:rsidR="00EC070A" w:rsidRDefault="00EC070A">
      <w:pPr>
        <w:autoSpaceDE/>
        <w:autoSpaceDN/>
        <w:spacing w:after="200" w:line="276" w:lineRule="auto"/>
        <w:rPr>
          <w:sz w:val="22"/>
          <w:szCs w:val="22"/>
          <w:lang w:eastAsia="en-US"/>
        </w:rPr>
      </w:pPr>
      <w:r>
        <w:rPr>
          <w:sz w:val="22"/>
          <w:szCs w:val="22"/>
        </w:rPr>
        <w:br w:type="page"/>
      </w:r>
    </w:p>
    <w:p w14:paraId="6ACA3888" w14:textId="77777777" w:rsidR="00EC070A" w:rsidRDefault="00EC070A" w:rsidP="00EC070A">
      <w:pPr>
        <w:autoSpaceDE/>
        <w:spacing w:before="45" w:after="45"/>
        <w:jc w:val="right"/>
        <w:rPr>
          <w:rFonts w:ascii="Arial" w:hAnsi="Arial" w:cs="Arial"/>
          <w:sz w:val="9"/>
          <w:szCs w:val="9"/>
          <w:lang w:eastAsia="en-US"/>
        </w:rPr>
      </w:pPr>
      <w:r>
        <w:rPr>
          <w:rFonts w:ascii="Arial" w:hAnsi="Arial" w:cs="Arial"/>
          <w:sz w:val="9"/>
          <w:szCs w:val="9"/>
          <w:lang w:eastAsia="en-US"/>
        </w:rPr>
        <w:t xml:space="preserve">Приложение № 4 к Правилам Фонда </w:t>
      </w:r>
    </w:p>
    <w:p w14:paraId="6AE7A766" w14:textId="77777777" w:rsidR="00EC070A" w:rsidRDefault="00EC070A" w:rsidP="00EC070A">
      <w:pPr>
        <w:autoSpaceDE/>
        <w:spacing w:before="375" w:after="375"/>
        <w:jc w:val="center"/>
        <w:outlineLvl w:val="0"/>
        <w:rPr>
          <w:rFonts w:ascii="Arial" w:hAnsi="Arial" w:cs="Arial"/>
          <w:b/>
          <w:bCs/>
          <w:kern w:val="36"/>
          <w:lang w:eastAsia="en-US"/>
        </w:rPr>
      </w:pPr>
      <w:r>
        <w:rPr>
          <w:rFonts w:ascii="Arial" w:hAnsi="Arial" w:cs="Arial"/>
          <w:b/>
          <w:bCs/>
          <w:kern w:val="36"/>
          <w:lang w:eastAsia="en-US"/>
        </w:rPr>
        <w:t xml:space="preserve">Заявка на погашение инвестиционных паев № </w:t>
      </w:r>
      <w:r>
        <w:rPr>
          <w:rFonts w:ascii="Arial" w:hAnsi="Arial" w:cs="Arial"/>
          <w:b/>
          <w:bCs/>
          <w:kern w:val="36"/>
          <w:lang w:eastAsia="en-US"/>
        </w:rPr>
        <w:br/>
        <w:t>для физических лиц</w:t>
      </w:r>
    </w:p>
    <w:p w14:paraId="540DE6C5" w14:textId="77777777" w:rsidR="00EC070A" w:rsidRDefault="00EC070A" w:rsidP="00EC070A">
      <w:pPr>
        <w:autoSpaceDE/>
        <w:spacing w:before="45" w:after="45"/>
        <w:rPr>
          <w:rFonts w:ascii="Arial" w:hAnsi="Arial" w:cs="Arial"/>
          <w:b/>
          <w:bCs/>
          <w:sz w:val="16"/>
          <w:szCs w:val="16"/>
          <w:lang w:eastAsia="en-US"/>
        </w:rPr>
      </w:pPr>
      <w:r>
        <w:rPr>
          <w:rFonts w:ascii="Arial" w:hAnsi="Arial" w:cs="Arial"/>
          <w:b/>
          <w:bCs/>
          <w:sz w:val="16"/>
          <w:szCs w:val="16"/>
          <w:lang w:eastAsia="en-US"/>
        </w:rPr>
        <w:t xml:space="preserve">Дата: Время: </w:t>
      </w:r>
      <w:r>
        <w:rPr>
          <w:rFonts w:ascii="Arial" w:hAnsi="Arial" w:cs="Arial"/>
          <w:b/>
          <w:bCs/>
          <w:sz w:val="16"/>
          <w:szCs w:val="16"/>
          <w:lang w:eastAsia="en-US"/>
        </w:rPr>
        <w:tab/>
      </w:r>
      <w:r>
        <w:rPr>
          <w:rFonts w:ascii="Arial" w:hAnsi="Arial" w:cs="Arial"/>
          <w:b/>
          <w:bCs/>
          <w:sz w:val="16"/>
          <w:szCs w:val="16"/>
          <w:lang w:eastAsia="en-US"/>
        </w:rPr>
        <w:tab/>
      </w:r>
      <w:r>
        <w:rPr>
          <w:rFonts w:ascii="Arial" w:hAnsi="Arial" w:cs="Arial"/>
          <w:b/>
          <w:bCs/>
          <w:sz w:val="16"/>
          <w:szCs w:val="16"/>
          <w:lang w:eastAsia="en-US"/>
        </w:rPr>
        <w:tab/>
      </w:r>
      <w:r>
        <w:rPr>
          <w:rFonts w:ascii="Arial" w:hAnsi="Arial" w:cs="Arial"/>
          <w:b/>
          <w:bCs/>
          <w:sz w:val="16"/>
          <w:szCs w:val="16"/>
          <w:lang w:eastAsia="en-US"/>
        </w:rPr>
        <w:tab/>
      </w:r>
      <w:r>
        <w:rPr>
          <w:rFonts w:ascii="Arial" w:hAnsi="Arial" w:cs="Arial"/>
          <w:b/>
          <w:bCs/>
          <w:sz w:val="16"/>
          <w:szCs w:val="16"/>
          <w:lang w:eastAsia="en-US"/>
        </w:rPr>
        <w:tab/>
      </w:r>
      <w:r>
        <w:rPr>
          <w:rFonts w:ascii="Arial" w:hAnsi="Arial" w:cs="Arial"/>
          <w:b/>
          <w:bCs/>
          <w:sz w:val="16"/>
          <w:szCs w:val="16"/>
          <w:lang w:eastAsia="en-US"/>
        </w:rPr>
        <w:tab/>
      </w:r>
      <w:r>
        <w:rPr>
          <w:rFonts w:ascii="Arial" w:hAnsi="Arial" w:cs="Arial"/>
          <w:b/>
          <w:bCs/>
          <w:sz w:val="16"/>
          <w:szCs w:val="16"/>
          <w:lang w:eastAsia="en-US"/>
        </w:rPr>
        <w:tab/>
      </w:r>
      <w:proofErr w:type="gramStart"/>
      <w:r>
        <w:rPr>
          <w:rFonts w:ascii="Arial" w:hAnsi="Arial" w:cs="Arial"/>
          <w:b/>
          <w:bCs/>
          <w:sz w:val="16"/>
          <w:szCs w:val="16"/>
          <w:lang w:eastAsia="en-US"/>
        </w:rPr>
        <w:t>Дата:_</w:t>
      </w:r>
      <w:proofErr w:type="gramEnd"/>
      <w:r>
        <w:rPr>
          <w:rFonts w:ascii="Arial" w:hAnsi="Arial" w:cs="Arial"/>
          <w:b/>
          <w:bCs/>
          <w:sz w:val="16"/>
          <w:szCs w:val="16"/>
          <w:lang w:eastAsia="en-US"/>
        </w:rPr>
        <w:t>__________________________</w:t>
      </w:r>
    </w:p>
    <w:p w14:paraId="345AF101" w14:textId="77777777" w:rsidR="00EC070A" w:rsidRDefault="00EC070A" w:rsidP="00EC070A">
      <w:pPr>
        <w:autoSpaceDE/>
        <w:spacing w:before="45" w:after="45"/>
        <w:rPr>
          <w:rFonts w:ascii="Arial" w:hAnsi="Arial" w:cs="Arial"/>
          <w:sz w:val="16"/>
          <w:szCs w:val="16"/>
          <w:lang w:eastAsia="en-US"/>
        </w:rPr>
      </w:pPr>
      <w:r>
        <w:rPr>
          <w:rFonts w:ascii="Arial" w:hAnsi="Arial" w:cs="Arial"/>
          <w:b/>
          <w:sz w:val="14"/>
          <w:szCs w:val="14"/>
          <w:lang w:eastAsia="en-US"/>
        </w:rPr>
        <w:t>(дата и время приема заявки)</w:t>
      </w:r>
      <w:r>
        <w:rPr>
          <w:rFonts w:ascii="Arial" w:hAnsi="Arial" w:cs="Arial"/>
          <w:b/>
          <w:sz w:val="14"/>
          <w:szCs w:val="14"/>
          <w:lang w:eastAsia="en-US"/>
        </w:rPr>
        <w:tab/>
      </w:r>
      <w:r>
        <w:rPr>
          <w:rFonts w:ascii="Arial" w:hAnsi="Arial" w:cs="Arial"/>
          <w:b/>
          <w:sz w:val="14"/>
          <w:szCs w:val="14"/>
          <w:lang w:eastAsia="en-US"/>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EC070A" w14:paraId="1074285E" w14:textId="77777777" w:rsidTr="00EC070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FDC7A3F" w14:textId="77777777" w:rsidR="00EC070A" w:rsidRDefault="00EC070A">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4A9648" w14:textId="77777777" w:rsidR="00EC070A" w:rsidRDefault="00EC070A">
            <w:pPr>
              <w:autoSpaceDE/>
              <w:spacing w:before="45" w:after="45" w:line="276" w:lineRule="auto"/>
              <w:rPr>
                <w:rFonts w:ascii="Arial" w:hAnsi="Arial" w:cs="Arial"/>
                <w:sz w:val="16"/>
                <w:szCs w:val="16"/>
                <w:lang w:eastAsia="en-US"/>
              </w:rPr>
            </w:pPr>
          </w:p>
        </w:tc>
      </w:tr>
      <w:tr w:rsidR="00EC070A" w14:paraId="7484BED0" w14:textId="77777777" w:rsidTr="00EC070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33D5A51" w14:textId="77777777" w:rsidR="00EC070A" w:rsidRDefault="00EC070A">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BEA9CB" w14:textId="77777777" w:rsidR="00EC070A" w:rsidRDefault="00EC070A">
            <w:pPr>
              <w:autoSpaceDE/>
              <w:spacing w:before="45" w:after="45" w:line="276" w:lineRule="auto"/>
              <w:rPr>
                <w:rFonts w:ascii="Arial" w:hAnsi="Arial" w:cs="Arial"/>
                <w:sz w:val="16"/>
                <w:szCs w:val="16"/>
                <w:lang w:eastAsia="en-US"/>
              </w:rPr>
            </w:pPr>
          </w:p>
        </w:tc>
      </w:tr>
    </w:tbl>
    <w:p w14:paraId="23992B53" w14:textId="77777777" w:rsidR="00EC070A" w:rsidRDefault="00EC070A" w:rsidP="00EC070A">
      <w:pPr>
        <w:pBdr>
          <w:bottom w:val="single" w:sz="6" w:space="0" w:color="808080"/>
        </w:pBdr>
        <w:shd w:val="clear" w:color="auto" w:fill="C0C0C0"/>
        <w:autoSpaceDE/>
        <w:spacing w:before="150" w:after="45"/>
        <w:jc w:val="center"/>
        <w:outlineLvl w:val="2"/>
        <w:rPr>
          <w:rFonts w:ascii="Arial" w:hAnsi="Arial" w:cs="Arial"/>
          <w:b/>
          <w:bCs/>
          <w:sz w:val="18"/>
          <w:szCs w:val="18"/>
          <w:lang w:eastAsia="en-US"/>
        </w:rPr>
      </w:pPr>
      <w:r>
        <w:rPr>
          <w:rFonts w:ascii="Arial" w:hAnsi="Arial" w:cs="Arial"/>
          <w:b/>
          <w:bCs/>
          <w:sz w:val="18"/>
          <w:szCs w:val="18"/>
          <w:lang w:eastAsia="en-US"/>
        </w:rPr>
        <w:t>Заявитель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EC070A" w14:paraId="3E3BCCE2" w14:textId="77777777" w:rsidTr="00EC070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61FC912" w14:textId="77777777" w:rsidR="00EC070A" w:rsidRDefault="00EC070A">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71A10A" w14:textId="77777777" w:rsidR="00EC070A" w:rsidRDefault="00EC070A">
            <w:pPr>
              <w:autoSpaceDE/>
              <w:spacing w:before="45" w:after="45" w:line="276" w:lineRule="auto"/>
              <w:rPr>
                <w:rFonts w:ascii="Arial" w:hAnsi="Arial" w:cs="Arial"/>
                <w:sz w:val="16"/>
                <w:szCs w:val="16"/>
                <w:lang w:eastAsia="en-US"/>
              </w:rPr>
            </w:pPr>
          </w:p>
        </w:tc>
      </w:tr>
      <w:tr w:rsidR="00EC070A" w14:paraId="1879DA03" w14:textId="77777777" w:rsidTr="00EC070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72FC22F" w14:textId="77777777" w:rsidR="00EC070A" w:rsidRDefault="00EC070A">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Документ, удостоверяющий личность:</w:t>
            </w:r>
            <w:r>
              <w:rPr>
                <w:rFonts w:ascii="Arial" w:hAnsi="Arial" w:cs="Arial"/>
                <w:sz w:val="9"/>
                <w:szCs w:val="9"/>
                <w:lang w:eastAsia="en-US"/>
              </w:rPr>
              <w:br/>
              <w:t>(</w:t>
            </w:r>
            <w:proofErr w:type="spellStart"/>
            <w:r>
              <w:rPr>
                <w:rFonts w:ascii="Arial" w:hAnsi="Arial" w:cs="Arial"/>
                <w:sz w:val="9"/>
                <w:szCs w:val="9"/>
                <w:lang w:eastAsia="en-US"/>
              </w:rPr>
              <w:t>наимен</w:t>
            </w:r>
            <w:proofErr w:type="spellEnd"/>
            <w:r>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3954E0" w14:textId="77777777" w:rsidR="00EC070A" w:rsidRDefault="00EC070A">
            <w:pPr>
              <w:autoSpaceDE/>
              <w:spacing w:before="45" w:after="45" w:line="276" w:lineRule="auto"/>
              <w:rPr>
                <w:rFonts w:ascii="Arial" w:hAnsi="Arial" w:cs="Arial"/>
                <w:sz w:val="16"/>
                <w:szCs w:val="16"/>
                <w:lang w:eastAsia="en-US"/>
              </w:rPr>
            </w:pPr>
          </w:p>
        </w:tc>
      </w:tr>
      <w:tr w:rsidR="00EC070A" w14:paraId="2C6A364B" w14:textId="77777777" w:rsidTr="00EC070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5AD6741" w14:textId="77777777" w:rsidR="00EC070A" w:rsidRDefault="00EC070A">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5EEB00" w14:textId="77777777" w:rsidR="00EC070A" w:rsidRDefault="00EC070A">
            <w:pPr>
              <w:autoSpaceDE/>
              <w:spacing w:line="276" w:lineRule="auto"/>
              <w:rPr>
                <w:lang w:eastAsia="en-US"/>
              </w:rPr>
            </w:pPr>
          </w:p>
        </w:tc>
      </w:tr>
    </w:tbl>
    <w:p w14:paraId="01B1A62E" w14:textId="77777777" w:rsidR="00EC070A" w:rsidRDefault="00EC070A" w:rsidP="00EC070A">
      <w:pPr>
        <w:pBdr>
          <w:bottom w:val="single" w:sz="6" w:space="0" w:color="808080"/>
        </w:pBdr>
        <w:shd w:val="clear" w:color="auto" w:fill="C0C0C0"/>
        <w:autoSpaceDE/>
        <w:spacing w:before="150" w:after="45"/>
        <w:jc w:val="center"/>
        <w:outlineLvl w:val="2"/>
        <w:rPr>
          <w:rFonts w:ascii="Arial" w:hAnsi="Arial" w:cs="Arial"/>
          <w:b/>
          <w:bCs/>
          <w:sz w:val="18"/>
          <w:szCs w:val="18"/>
          <w:lang w:eastAsia="en-US"/>
        </w:rPr>
      </w:pPr>
      <w:r>
        <w:rPr>
          <w:rFonts w:ascii="Arial" w:hAnsi="Arial" w:cs="Arial"/>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EC070A" w14:paraId="6CEEB3AE" w14:textId="77777777" w:rsidTr="00EC070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740D867" w14:textId="77777777" w:rsidR="00EC070A" w:rsidRDefault="00EC070A">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BAA8E9" w14:textId="77777777" w:rsidR="00EC070A" w:rsidRDefault="00EC070A">
            <w:pPr>
              <w:autoSpaceDE/>
              <w:spacing w:before="45" w:after="45" w:line="276" w:lineRule="auto"/>
              <w:rPr>
                <w:rFonts w:ascii="Arial" w:hAnsi="Arial" w:cs="Arial"/>
                <w:sz w:val="16"/>
                <w:szCs w:val="16"/>
                <w:lang w:eastAsia="en-US"/>
              </w:rPr>
            </w:pPr>
          </w:p>
        </w:tc>
      </w:tr>
      <w:tr w:rsidR="00EC070A" w14:paraId="1D2346C8" w14:textId="77777777" w:rsidTr="00EC070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C700D87" w14:textId="77777777" w:rsidR="00EC070A" w:rsidRDefault="00EC070A">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Действующий на основании:</w:t>
            </w:r>
            <w:r>
              <w:rPr>
                <w:rFonts w:ascii="Arial" w:hAnsi="Arial" w:cs="Arial"/>
                <w:sz w:val="9"/>
                <w:szCs w:val="9"/>
                <w:lang w:eastAsia="en-US"/>
              </w:rPr>
              <w:br/>
              <w:t>(</w:t>
            </w:r>
            <w:proofErr w:type="spellStart"/>
            <w:r>
              <w:rPr>
                <w:rFonts w:ascii="Arial" w:hAnsi="Arial" w:cs="Arial"/>
                <w:sz w:val="9"/>
                <w:szCs w:val="9"/>
                <w:lang w:eastAsia="en-US"/>
              </w:rPr>
              <w:t>наимен</w:t>
            </w:r>
            <w:proofErr w:type="spellEnd"/>
            <w:r>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C3BC80" w14:textId="77777777" w:rsidR="00EC070A" w:rsidRDefault="00EC070A">
            <w:pPr>
              <w:autoSpaceDE/>
              <w:spacing w:before="45" w:after="45" w:line="276" w:lineRule="auto"/>
              <w:rPr>
                <w:rFonts w:ascii="Arial" w:hAnsi="Arial" w:cs="Arial"/>
                <w:sz w:val="16"/>
                <w:szCs w:val="16"/>
                <w:lang w:eastAsia="en-US"/>
              </w:rPr>
            </w:pPr>
          </w:p>
        </w:tc>
      </w:tr>
      <w:tr w:rsidR="00EC070A" w14:paraId="73F621F8" w14:textId="77777777" w:rsidTr="00EC070A">
        <w:trPr>
          <w:tblCellSpacing w:w="0" w:type="dxa"/>
          <w:jc w:val="center"/>
        </w:trPr>
        <w:tc>
          <w:tcPr>
            <w:tcW w:w="0" w:type="auto"/>
            <w:gridSpan w:val="2"/>
            <w:tcMar>
              <w:top w:w="30" w:type="dxa"/>
              <w:left w:w="75" w:type="dxa"/>
              <w:bottom w:w="30" w:type="dxa"/>
              <w:right w:w="75" w:type="dxa"/>
            </w:tcMar>
            <w:vAlign w:val="center"/>
            <w:hideMark/>
          </w:tcPr>
          <w:p w14:paraId="6D5F16AF" w14:textId="77777777" w:rsidR="00EC070A" w:rsidRDefault="00EC070A">
            <w:pPr>
              <w:autoSpaceDE/>
              <w:spacing w:before="45" w:after="45" w:line="276" w:lineRule="auto"/>
              <w:jc w:val="center"/>
              <w:outlineLvl w:val="1"/>
              <w:rPr>
                <w:rFonts w:ascii="Arial" w:hAnsi="Arial" w:cs="Arial"/>
                <w:b/>
                <w:bCs/>
                <w:sz w:val="15"/>
                <w:szCs w:val="15"/>
                <w:u w:val="single"/>
                <w:lang w:eastAsia="en-US"/>
              </w:rPr>
            </w:pPr>
            <w:r>
              <w:rPr>
                <w:rFonts w:ascii="Arial" w:hAnsi="Arial" w:cs="Arial"/>
                <w:b/>
                <w:bCs/>
                <w:sz w:val="15"/>
                <w:szCs w:val="15"/>
                <w:u w:val="single"/>
                <w:lang w:eastAsia="en-US"/>
              </w:rPr>
              <w:t>Для физических лиц</w:t>
            </w:r>
          </w:p>
        </w:tc>
      </w:tr>
      <w:tr w:rsidR="00EC070A" w14:paraId="02D87F5B" w14:textId="77777777" w:rsidTr="00EC070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4822499" w14:textId="77777777" w:rsidR="00EC070A" w:rsidRDefault="00EC070A">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Документ, удостоверяющий личность представителя:</w:t>
            </w:r>
            <w:r>
              <w:rPr>
                <w:rFonts w:ascii="Arial" w:hAnsi="Arial" w:cs="Arial"/>
                <w:sz w:val="9"/>
                <w:szCs w:val="9"/>
                <w:lang w:eastAsia="en-US"/>
              </w:rPr>
              <w:br/>
              <w:t>(</w:t>
            </w:r>
            <w:proofErr w:type="spellStart"/>
            <w:r>
              <w:rPr>
                <w:rFonts w:ascii="Arial" w:hAnsi="Arial" w:cs="Arial"/>
                <w:sz w:val="9"/>
                <w:szCs w:val="9"/>
                <w:lang w:eastAsia="en-US"/>
              </w:rPr>
              <w:t>наимен</w:t>
            </w:r>
            <w:proofErr w:type="spellEnd"/>
            <w:r>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C2E503" w14:textId="77777777" w:rsidR="00EC070A" w:rsidRDefault="00EC070A">
            <w:pPr>
              <w:autoSpaceDE/>
              <w:spacing w:before="45" w:after="45" w:line="276" w:lineRule="auto"/>
              <w:rPr>
                <w:rFonts w:ascii="Arial" w:hAnsi="Arial" w:cs="Arial"/>
                <w:sz w:val="16"/>
                <w:szCs w:val="16"/>
                <w:lang w:eastAsia="en-US"/>
              </w:rPr>
            </w:pPr>
          </w:p>
        </w:tc>
      </w:tr>
      <w:tr w:rsidR="00EC070A" w14:paraId="3093FEAB" w14:textId="77777777" w:rsidTr="00EC070A">
        <w:trPr>
          <w:tblCellSpacing w:w="0" w:type="dxa"/>
          <w:jc w:val="center"/>
        </w:trPr>
        <w:tc>
          <w:tcPr>
            <w:tcW w:w="0" w:type="auto"/>
            <w:gridSpan w:val="2"/>
            <w:tcMar>
              <w:top w:w="30" w:type="dxa"/>
              <w:left w:w="75" w:type="dxa"/>
              <w:bottom w:w="30" w:type="dxa"/>
              <w:right w:w="75" w:type="dxa"/>
            </w:tcMar>
            <w:vAlign w:val="center"/>
            <w:hideMark/>
          </w:tcPr>
          <w:p w14:paraId="469A82AD" w14:textId="77777777" w:rsidR="00EC070A" w:rsidRDefault="00EC070A">
            <w:pPr>
              <w:autoSpaceDE/>
              <w:spacing w:before="45" w:after="45" w:line="276" w:lineRule="auto"/>
              <w:jc w:val="center"/>
              <w:outlineLvl w:val="1"/>
              <w:rPr>
                <w:rFonts w:ascii="Arial" w:hAnsi="Arial" w:cs="Arial"/>
                <w:b/>
                <w:bCs/>
                <w:sz w:val="15"/>
                <w:szCs w:val="15"/>
                <w:u w:val="single"/>
                <w:lang w:eastAsia="en-US"/>
              </w:rPr>
            </w:pPr>
            <w:r>
              <w:rPr>
                <w:rFonts w:ascii="Arial" w:hAnsi="Arial" w:cs="Arial"/>
                <w:b/>
                <w:bCs/>
                <w:sz w:val="15"/>
                <w:szCs w:val="15"/>
                <w:u w:val="single"/>
                <w:lang w:eastAsia="en-US"/>
              </w:rPr>
              <w:t>Для юридических лиц</w:t>
            </w:r>
          </w:p>
        </w:tc>
      </w:tr>
      <w:tr w:rsidR="00EC070A" w14:paraId="200F4600" w14:textId="77777777" w:rsidTr="00EC070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389DAC1B" w14:textId="77777777" w:rsidR="00EC070A" w:rsidRDefault="00EC070A">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Свидетельство о регистрации:</w:t>
            </w:r>
            <w:r>
              <w:rPr>
                <w:rFonts w:ascii="Arial" w:hAnsi="Arial" w:cs="Arial"/>
                <w:sz w:val="9"/>
                <w:szCs w:val="9"/>
                <w:lang w:eastAsia="en-US"/>
              </w:rPr>
              <w:br/>
              <w:t>(</w:t>
            </w:r>
            <w:proofErr w:type="spellStart"/>
            <w:r>
              <w:rPr>
                <w:rFonts w:ascii="Arial" w:hAnsi="Arial" w:cs="Arial"/>
                <w:sz w:val="9"/>
                <w:szCs w:val="9"/>
                <w:lang w:eastAsia="en-US"/>
              </w:rPr>
              <w:t>наимен</w:t>
            </w:r>
            <w:proofErr w:type="spellEnd"/>
            <w:r>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E05450" w14:textId="77777777" w:rsidR="00EC070A" w:rsidRDefault="00EC070A">
            <w:pPr>
              <w:autoSpaceDE/>
              <w:spacing w:before="45" w:after="45" w:line="276" w:lineRule="auto"/>
              <w:rPr>
                <w:rFonts w:ascii="Arial" w:hAnsi="Arial" w:cs="Arial"/>
                <w:sz w:val="16"/>
                <w:szCs w:val="16"/>
                <w:lang w:eastAsia="en-US"/>
              </w:rPr>
            </w:pPr>
          </w:p>
        </w:tc>
      </w:tr>
      <w:tr w:rsidR="00EC070A" w14:paraId="1DB8118B" w14:textId="77777777" w:rsidTr="00EC070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4FD25AD" w14:textId="77777777" w:rsidR="00EC070A" w:rsidRDefault="00EC070A">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В лице:</w:t>
            </w:r>
            <w:r>
              <w:rPr>
                <w:rFonts w:ascii="Arial" w:hAnsi="Arial" w:cs="Arial"/>
                <w:sz w:val="9"/>
                <w:szCs w:val="9"/>
                <w:lang w:eastAsia="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9B0FBF" w14:textId="77777777" w:rsidR="00EC070A" w:rsidRDefault="00EC070A">
            <w:pPr>
              <w:autoSpaceDE/>
              <w:spacing w:before="45" w:after="45" w:line="276" w:lineRule="auto"/>
              <w:rPr>
                <w:rFonts w:ascii="Arial" w:hAnsi="Arial" w:cs="Arial"/>
                <w:sz w:val="16"/>
                <w:szCs w:val="16"/>
                <w:lang w:eastAsia="en-US"/>
              </w:rPr>
            </w:pPr>
          </w:p>
        </w:tc>
      </w:tr>
      <w:tr w:rsidR="00EC070A" w14:paraId="5FDA979A" w14:textId="77777777" w:rsidTr="00EC070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3985BE6A" w14:textId="77777777" w:rsidR="00EC070A" w:rsidRDefault="00EC070A">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Документ, удостоверяющий личность:</w:t>
            </w:r>
            <w:r>
              <w:rPr>
                <w:rFonts w:ascii="Arial" w:hAnsi="Arial" w:cs="Arial"/>
                <w:sz w:val="9"/>
                <w:szCs w:val="9"/>
                <w:lang w:eastAsia="en-US"/>
              </w:rPr>
              <w:br/>
              <w:t>(</w:t>
            </w:r>
            <w:proofErr w:type="spellStart"/>
            <w:r>
              <w:rPr>
                <w:rFonts w:ascii="Arial" w:hAnsi="Arial" w:cs="Arial"/>
                <w:sz w:val="9"/>
                <w:szCs w:val="9"/>
                <w:lang w:eastAsia="en-US"/>
              </w:rPr>
              <w:t>наимен</w:t>
            </w:r>
            <w:proofErr w:type="spellEnd"/>
            <w:r>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E6B5D5" w14:textId="77777777" w:rsidR="00EC070A" w:rsidRDefault="00EC070A">
            <w:pPr>
              <w:autoSpaceDE/>
              <w:spacing w:before="45" w:after="45" w:line="276" w:lineRule="auto"/>
              <w:rPr>
                <w:rFonts w:ascii="Arial" w:hAnsi="Arial" w:cs="Arial"/>
                <w:sz w:val="16"/>
                <w:szCs w:val="16"/>
                <w:lang w:eastAsia="en-US"/>
              </w:rPr>
            </w:pPr>
          </w:p>
        </w:tc>
      </w:tr>
      <w:tr w:rsidR="00EC070A" w14:paraId="2B9E49BD" w14:textId="77777777" w:rsidTr="00EC070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FF6C603" w14:textId="77777777" w:rsidR="00EC070A" w:rsidRDefault="00EC070A">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Действующий на основании:</w:t>
            </w:r>
            <w:r>
              <w:rPr>
                <w:rFonts w:ascii="Arial" w:hAnsi="Arial" w:cs="Arial"/>
                <w:sz w:val="9"/>
                <w:szCs w:val="9"/>
                <w:lang w:eastAsia="en-US"/>
              </w:rPr>
              <w:br/>
              <w:t>(</w:t>
            </w:r>
            <w:proofErr w:type="spellStart"/>
            <w:r>
              <w:rPr>
                <w:rFonts w:ascii="Arial" w:hAnsi="Arial" w:cs="Arial"/>
                <w:sz w:val="9"/>
                <w:szCs w:val="9"/>
                <w:lang w:eastAsia="en-US"/>
              </w:rPr>
              <w:t>наимен</w:t>
            </w:r>
            <w:proofErr w:type="spellEnd"/>
            <w:r>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173D7B" w14:textId="77777777" w:rsidR="00EC070A" w:rsidRDefault="00EC070A">
            <w:pPr>
              <w:autoSpaceDE/>
              <w:spacing w:before="45" w:after="45" w:line="276" w:lineRule="auto"/>
              <w:rPr>
                <w:rFonts w:ascii="Arial" w:hAnsi="Arial" w:cs="Arial"/>
                <w:sz w:val="16"/>
                <w:szCs w:val="16"/>
                <w:lang w:eastAsia="en-US"/>
              </w:rPr>
            </w:pPr>
          </w:p>
        </w:tc>
      </w:tr>
    </w:tbl>
    <w:p w14:paraId="727F9805" w14:textId="77777777" w:rsidR="00EC070A" w:rsidRDefault="00EC070A" w:rsidP="00EC070A">
      <w:pPr>
        <w:autoSpaceDE/>
        <w:spacing w:before="375" w:after="375"/>
        <w:jc w:val="center"/>
        <w:rPr>
          <w:rFonts w:ascii="Arial" w:hAnsi="Arial" w:cs="Arial"/>
          <w:b/>
          <w:bCs/>
          <w:sz w:val="16"/>
          <w:szCs w:val="16"/>
          <w:lang w:eastAsia="en-US"/>
        </w:rPr>
      </w:pPr>
      <w:r>
        <w:rPr>
          <w:rFonts w:ascii="Arial" w:hAnsi="Arial" w:cs="Arial"/>
          <w:b/>
          <w:bCs/>
          <w:sz w:val="16"/>
          <w:szCs w:val="16"/>
          <w:lang w:eastAsia="en-US"/>
        </w:rPr>
        <w:t xml:space="preserve">Прошу погасить инвестиционные паи фонда в количестве </w:t>
      </w:r>
      <w:r>
        <w:rPr>
          <w:rFonts w:ascii="Arial" w:hAnsi="Arial" w:cs="Arial"/>
          <w:b/>
          <w:bCs/>
          <w:sz w:val="16"/>
          <w:szCs w:val="16"/>
          <w:u w:val="single"/>
          <w:lang w:val="en-US" w:eastAsia="en-US"/>
        </w:rPr>
        <w:t>  </w:t>
      </w:r>
      <w:r w:rsidRPr="00EC070A">
        <w:rPr>
          <w:rFonts w:ascii="Arial" w:hAnsi="Arial" w:cs="Arial"/>
          <w:b/>
          <w:bCs/>
          <w:sz w:val="16"/>
          <w:szCs w:val="16"/>
          <w:u w:val="single"/>
          <w:lang w:eastAsia="en-US"/>
        </w:rPr>
        <w:t xml:space="preserve"> </w:t>
      </w:r>
      <w:r>
        <w:rPr>
          <w:rFonts w:ascii="Arial" w:hAnsi="Arial" w:cs="Arial"/>
          <w:b/>
          <w:bCs/>
          <w:sz w:val="16"/>
          <w:szCs w:val="16"/>
          <w:u w:val="single"/>
          <w:lang w:val="en-US" w:eastAsia="en-US"/>
        </w:rPr>
        <w:t>  </w:t>
      </w:r>
      <w:r>
        <w:rPr>
          <w:rFonts w:ascii="Arial" w:hAnsi="Arial" w:cs="Arial"/>
          <w:b/>
          <w:bCs/>
          <w:sz w:val="16"/>
          <w:szCs w:val="16"/>
          <w:lang w:eastAsia="en-US"/>
        </w:rPr>
        <w:t xml:space="preserve"> штук. </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EC070A" w14:paraId="27BACC77" w14:textId="77777777" w:rsidTr="00EC070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23F7F925" w14:textId="77777777" w:rsidR="00EC070A" w:rsidRDefault="00EC070A">
            <w:pPr>
              <w:autoSpaceDE/>
              <w:spacing w:before="45" w:after="45" w:line="276" w:lineRule="auto"/>
              <w:ind w:left="75"/>
              <w:jc w:val="right"/>
              <w:rPr>
                <w:rFonts w:ascii="Arial" w:hAnsi="Arial" w:cs="Arial"/>
                <w:b/>
                <w:bCs/>
                <w:sz w:val="16"/>
                <w:szCs w:val="16"/>
                <w:lang w:eastAsia="en-US"/>
              </w:rPr>
            </w:pPr>
            <w:r>
              <w:rPr>
                <w:rFonts w:ascii="Arial" w:hAnsi="Arial" w:cs="Arial"/>
                <w:b/>
                <w:bCs/>
                <w:sz w:val="16"/>
                <w:szCs w:val="16"/>
                <w:lang w:eastAsia="en-US"/>
              </w:rPr>
              <w:t>Прошу перечислить сумму денежной компенсации на счет:</w:t>
            </w:r>
          </w:p>
          <w:p w14:paraId="7B1DC7B2" w14:textId="77777777" w:rsidR="00EC070A" w:rsidRDefault="00EC070A">
            <w:pPr>
              <w:autoSpaceDE/>
              <w:spacing w:before="45" w:after="45" w:line="276" w:lineRule="auto"/>
              <w:ind w:left="75"/>
              <w:jc w:val="right"/>
              <w:rPr>
                <w:rFonts w:ascii="Arial" w:hAnsi="Arial" w:cs="Arial"/>
                <w:b/>
                <w:bCs/>
                <w:sz w:val="16"/>
                <w:szCs w:val="16"/>
                <w:lang w:eastAsia="en-US"/>
              </w:rPr>
            </w:pPr>
            <w:r>
              <w:rPr>
                <w:rFonts w:ascii="Arial" w:hAnsi="Arial" w:cs="Arial"/>
                <w:b/>
                <w:bCs/>
                <w:sz w:val="16"/>
                <w:szCs w:val="16"/>
                <w:lang w:eastAsia="en-US"/>
              </w:rPr>
              <w:t xml:space="preserve">Указывается счет лица, погашающего инвестиционные </w:t>
            </w:r>
            <w:proofErr w:type="gramStart"/>
            <w:r>
              <w:rPr>
                <w:rFonts w:ascii="Arial" w:hAnsi="Arial" w:cs="Arial"/>
                <w:b/>
                <w:bCs/>
                <w:sz w:val="16"/>
                <w:szCs w:val="16"/>
                <w:lang w:eastAsia="en-US"/>
              </w:rPr>
              <w:t>паи,  или</w:t>
            </w:r>
            <w:proofErr w:type="gramEnd"/>
            <w:r>
              <w:rPr>
                <w:rFonts w:ascii="Arial" w:hAnsi="Arial" w:cs="Arial"/>
                <w:b/>
                <w:bCs/>
                <w:sz w:val="16"/>
                <w:szCs w:val="16"/>
                <w:lang w:eastAsia="en-US"/>
              </w:rPr>
              <w:t xml:space="preserve"> транзитный счет иного паевого инвестиционного фонда в соответствии с Правилами фонда </w:t>
            </w:r>
          </w:p>
          <w:p w14:paraId="4082EDE7" w14:textId="77777777" w:rsidR="00EC070A" w:rsidRDefault="00EC070A">
            <w:pPr>
              <w:autoSpaceDE/>
              <w:spacing w:before="45" w:after="45" w:line="276" w:lineRule="auto"/>
              <w:ind w:left="75"/>
              <w:jc w:val="right"/>
              <w:rPr>
                <w:rFonts w:ascii="Arial" w:hAnsi="Arial" w:cs="Arial"/>
                <w:b/>
                <w:bCs/>
                <w:sz w:val="16"/>
                <w:szCs w:val="16"/>
                <w:lang w:eastAsia="en-US"/>
              </w:rPr>
            </w:pPr>
            <w:r>
              <w:rPr>
                <w:rFonts w:ascii="Arial" w:hAnsi="Arial"/>
                <w:sz w:val="9"/>
                <w:szCs w:val="9"/>
                <w:lang w:eastAsia="en-US"/>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hideMark/>
          </w:tcPr>
          <w:p w14:paraId="79ED82AB" w14:textId="77777777" w:rsidR="00EC070A" w:rsidRDefault="00EC070A">
            <w:pPr>
              <w:autoSpaceDE/>
              <w:spacing w:before="45" w:after="45" w:line="276" w:lineRule="auto"/>
              <w:ind w:left="75"/>
              <w:rPr>
                <w:rFonts w:ascii="Arial" w:hAnsi="Arial" w:cs="Arial"/>
                <w:sz w:val="16"/>
                <w:szCs w:val="16"/>
                <w:lang w:eastAsia="en-US"/>
              </w:rPr>
            </w:pPr>
            <w:r>
              <w:rPr>
                <w:rFonts w:ascii="Arial" w:hAnsi="Arial" w:cs="Arial"/>
                <w:sz w:val="16"/>
                <w:szCs w:val="16"/>
                <w:lang w:val="en-US" w:eastAsia="en-US"/>
              </w:rPr>
              <w:t> </w:t>
            </w:r>
          </w:p>
        </w:tc>
      </w:tr>
    </w:tbl>
    <w:p w14:paraId="4442ABE6" w14:textId="77777777" w:rsidR="00EC070A" w:rsidRDefault="00EC070A" w:rsidP="00EC070A">
      <w:pPr>
        <w:autoSpaceDE/>
        <w:spacing w:before="45" w:after="45"/>
        <w:rPr>
          <w:rFonts w:ascii="Arial" w:hAnsi="Arial" w:cs="Arial"/>
          <w:sz w:val="16"/>
          <w:szCs w:val="16"/>
          <w:lang w:eastAsia="en-US"/>
        </w:rPr>
      </w:pPr>
    </w:p>
    <w:p w14:paraId="4CC97903" w14:textId="77777777" w:rsidR="00EC070A" w:rsidRDefault="00EC070A" w:rsidP="00EC070A">
      <w:pPr>
        <w:autoSpaceDE/>
        <w:spacing w:before="45" w:after="45"/>
        <w:rPr>
          <w:rFonts w:ascii="Arial" w:hAnsi="Arial" w:cs="Arial"/>
          <w:sz w:val="16"/>
          <w:szCs w:val="16"/>
          <w:lang w:eastAsia="en-US"/>
        </w:rPr>
      </w:pPr>
      <w:r>
        <w:rPr>
          <w:rFonts w:ascii="Arial" w:hAnsi="Arial" w:cs="Arial"/>
          <w:sz w:val="16"/>
          <w:szCs w:val="16"/>
          <w:lang w:eastAsia="en-US"/>
        </w:rPr>
        <w:t>Настоящая заявка носит безотзывный характер.</w:t>
      </w:r>
      <w:r>
        <w:rPr>
          <w:rFonts w:ascii="Arial" w:hAnsi="Arial" w:cs="Arial"/>
          <w:sz w:val="16"/>
          <w:szCs w:val="16"/>
          <w:lang w:eastAsia="en-US"/>
        </w:rPr>
        <w:br/>
        <w:t xml:space="preserve">С Правилами фонда ознакомлен. </w:t>
      </w:r>
    </w:p>
    <w:p w14:paraId="6834357D" w14:textId="77777777" w:rsidR="00EC070A" w:rsidRDefault="00EC070A" w:rsidP="00EC070A">
      <w:pPr>
        <w:autoSpaceDE/>
        <w:spacing w:before="45" w:after="45"/>
        <w:rPr>
          <w:rFonts w:ascii="Arial" w:hAnsi="Arial" w:cs="Arial"/>
          <w:sz w:val="16"/>
          <w:szCs w:val="16"/>
          <w:lang w:eastAsia="en-US"/>
        </w:rPr>
      </w:pPr>
      <w:r>
        <w:rPr>
          <w:rFonts w:ascii="Arial" w:hAnsi="Arial" w:cs="Arial"/>
          <w:sz w:val="16"/>
          <w:szCs w:val="16"/>
          <w:lang w:eastAsia="en-US"/>
        </w:rPr>
        <w:t>Заявитель подтверждает правильность и достоверность информации, указанной в настоящей Заявке.</w:t>
      </w:r>
    </w:p>
    <w:p w14:paraId="35F4EE9A" w14:textId="77777777" w:rsidR="00EC070A" w:rsidRDefault="00EC070A" w:rsidP="00EC070A">
      <w:pPr>
        <w:autoSpaceDE/>
        <w:spacing w:before="45" w:after="45"/>
        <w:rPr>
          <w:rFonts w:ascii="Arial" w:hAnsi="Arial" w:cs="Arial"/>
          <w:sz w:val="16"/>
          <w:szCs w:val="16"/>
          <w:lang w:eastAsia="en-US"/>
        </w:rPr>
      </w:pPr>
    </w:p>
    <w:tbl>
      <w:tblPr>
        <w:tblW w:w="4891" w:type="pct"/>
        <w:tblCellSpacing w:w="75" w:type="dxa"/>
        <w:tblCellMar>
          <w:left w:w="0" w:type="dxa"/>
          <w:right w:w="0" w:type="dxa"/>
        </w:tblCellMar>
        <w:tblLook w:val="04A0" w:firstRow="1" w:lastRow="0" w:firstColumn="1" w:lastColumn="0" w:noHBand="0" w:noVBand="1"/>
      </w:tblPr>
      <w:tblGrid>
        <w:gridCol w:w="4825"/>
        <w:gridCol w:w="4880"/>
      </w:tblGrid>
      <w:tr w:rsidR="00EC070A" w14:paraId="000A1422" w14:textId="77777777" w:rsidTr="00EC070A">
        <w:trPr>
          <w:tblCellSpacing w:w="75" w:type="dxa"/>
        </w:trPr>
        <w:tc>
          <w:tcPr>
            <w:tcW w:w="2364" w:type="pct"/>
            <w:tcMar>
              <w:top w:w="30" w:type="dxa"/>
              <w:left w:w="75" w:type="dxa"/>
              <w:bottom w:w="30" w:type="dxa"/>
              <w:right w:w="75" w:type="dxa"/>
            </w:tcMar>
          </w:tcPr>
          <w:p w14:paraId="10725CE5" w14:textId="77777777" w:rsidR="00EC070A" w:rsidRDefault="00EC070A">
            <w:pPr>
              <w:autoSpaceDE/>
              <w:spacing w:after="150" w:line="276" w:lineRule="auto"/>
              <w:textAlignment w:val="top"/>
              <w:rPr>
                <w:rFonts w:ascii="Arial" w:hAnsi="Arial" w:cs="Arial"/>
                <w:sz w:val="16"/>
                <w:szCs w:val="16"/>
                <w:lang w:eastAsia="en-US"/>
              </w:rPr>
            </w:pPr>
            <w:r>
              <w:rPr>
                <w:rFonts w:ascii="Arial" w:hAnsi="Arial" w:cs="Arial"/>
                <w:sz w:val="16"/>
                <w:szCs w:val="16"/>
                <w:lang w:eastAsia="en-US"/>
              </w:rPr>
              <w:t>Подпись Заявителя/Уполномоченного представителя</w:t>
            </w:r>
          </w:p>
          <w:p w14:paraId="0E627398" w14:textId="77777777" w:rsidR="00EC070A" w:rsidRDefault="00EC070A">
            <w:pPr>
              <w:autoSpaceDE/>
              <w:spacing w:after="150" w:line="276" w:lineRule="auto"/>
              <w:textAlignment w:val="top"/>
              <w:rPr>
                <w:rFonts w:ascii="Arial" w:hAnsi="Arial" w:cs="Arial"/>
                <w:sz w:val="16"/>
                <w:szCs w:val="16"/>
                <w:lang w:eastAsia="en-US"/>
              </w:rPr>
            </w:pPr>
            <w:r>
              <w:rPr>
                <w:rFonts w:ascii="Arial" w:hAnsi="Arial" w:cs="Arial"/>
                <w:sz w:val="16"/>
                <w:szCs w:val="16"/>
                <w:lang w:eastAsia="en-US"/>
              </w:rPr>
              <w:t>__________________________________________________</w:t>
            </w:r>
          </w:p>
          <w:p w14:paraId="71F93CBF" w14:textId="77777777" w:rsidR="00EC070A" w:rsidRDefault="00EC070A">
            <w:pPr>
              <w:autoSpaceDE/>
              <w:spacing w:after="150" w:line="276" w:lineRule="auto"/>
              <w:textAlignment w:val="top"/>
              <w:rPr>
                <w:rFonts w:ascii="Arial" w:hAnsi="Arial" w:cs="Arial"/>
                <w:sz w:val="16"/>
                <w:szCs w:val="16"/>
                <w:lang w:eastAsia="en-US"/>
              </w:rPr>
            </w:pPr>
          </w:p>
        </w:tc>
        <w:tc>
          <w:tcPr>
            <w:tcW w:w="2400" w:type="pct"/>
            <w:hideMark/>
          </w:tcPr>
          <w:p w14:paraId="019C63E0" w14:textId="77777777" w:rsidR="00EC070A" w:rsidRDefault="00EC070A">
            <w:pPr>
              <w:autoSpaceDE/>
              <w:spacing w:after="150" w:line="276" w:lineRule="auto"/>
              <w:textAlignment w:val="top"/>
              <w:rPr>
                <w:rFonts w:ascii="Arial" w:hAnsi="Arial" w:cs="Arial"/>
                <w:sz w:val="16"/>
                <w:szCs w:val="16"/>
                <w:lang w:eastAsia="en-US"/>
              </w:rPr>
            </w:pPr>
            <w:r>
              <w:rPr>
                <w:rFonts w:ascii="Arial" w:hAnsi="Arial" w:cs="Arial"/>
                <w:sz w:val="16"/>
                <w:szCs w:val="16"/>
                <w:lang w:eastAsia="en-US"/>
              </w:rPr>
              <w:t>Заявку принял, подпись/подпись и полномочия проверил.</w:t>
            </w:r>
          </w:p>
          <w:p w14:paraId="67B03ED9" w14:textId="77777777" w:rsidR="00EC070A" w:rsidRDefault="00EC070A">
            <w:pPr>
              <w:autoSpaceDE/>
              <w:spacing w:after="150" w:line="276" w:lineRule="auto"/>
              <w:textAlignment w:val="top"/>
              <w:rPr>
                <w:rFonts w:ascii="Arial" w:hAnsi="Arial" w:cs="Arial"/>
                <w:sz w:val="16"/>
                <w:szCs w:val="16"/>
                <w:lang w:eastAsia="en-US"/>
              </w:rPr>
            </w:pPr>
            <w:r>
              <w:rPr>
                <w:rFonts w:ascii="Arial" w:hAnsi="Arial" w:cs="Arial"/>
                <w:sz w:val="16"/>
                <w:szCs w:val="16"/>
                <w:lang w:eastAsia="en-US"/>
              </w:rPr>
              <w:t>Подпись лица, принявшего заявку_____________________</w:t>
            </w:r>
          </w:p>
          <w:p w14:paraId="6F67E6B1" w14:textId="77777777" w:rsidR="00EC070A" w:rsidRDefault="00EC070A">
            <w:pPr>
              <w:autoSpaceDE/>
              <w:spacing w:after="150" w:line="276" w:lineRule="auto"/>
              <w:jc w:val="center"/>
              <w:textAlignment w:val="top"/>
              <w:rPr>
                <w:rFonts w:ascii="Arial" w:hAnsi="Arial" w:cs="Arial"/>
                <w:sz w:val="16"/>
                <w:szCs w:val="16"/>
                <w:lang w:eastAsia="en-US"/>
              </w:rPr>
            </w:pPr>
            <w:r>
              <w:rPr>
                <w:rFonts w:ascii="Arial" w:hAnsi="Arial" w:cs="Arial"/>
                <w:sz w:val="16"/>
                <w:szCs w:val="16"/>
                <w:lang w:eastAsia="en-US"/>
              </w:rPr>
              <w:t xml:space="preserve">                                                                           М.П.</w:t>
            </w:r>
          </w:p>
        </w:tc>
      </w:tr>
    </w:tbl>
    <w:p w14:paraId="1DB30B56" w14:textId="77777777" w:rsidR="00EC070A" w:rsidRDefault="00EC070A" w:rsidP="00EC070A">
      <w:pPr>
        <w:autoSpaceDE/>
        <w:rPr>
          <w:rFonts w:ascii="Arial" w:hAnsi="Arial" w:cs="Arial"/>
          <w:sz w:val="12"/>
          <w:szCs w:val="12"/>
          <w:lang w:eastAsia="en-US"/>
        </w:rPr>
      </w:pPr>
      <w:r>
        <w:rPr>
          <w:sz w:val="12"/>
          <w:szCs w:val="12"/>
          <w:lang w:eastAsia="en-US"/>
        </w:rPr>
        <w:t>* Поле не является обязательным для заполнения</w:t>
      </w:r>
    </w:p>
    <w:p w14:paraId="78C69172" w14:textId="77777777" w:rsidR="00EC070A" w:rsidRDefault="00EC070A" w:rsidP="00EC070A">
      <w:pPr>
        <w:autoSpaceDE/>
        <w:rPr>
          <w:lang w:eastAsia="en-US"/>
        </w:rPr>
      </w:pPr>
    </w:p>
    <w:p w14:paraId="74C6BA85" w14:textId="77777777" w:rsidR="00EC070A" w:rsidRDefault="00EC070A" w:rsidP="00EC070A">
      <w:pPr>
        <w:autoSpaceDE/>
        <w:jc w:val="right"/>
        <w:rPr>
          <w:rFonts w:ascii="Arial" w:hAnsi="Arial" w:cs="Arial"/>
          <w:sz w:val="9"/>
          <w:szCs w:val="9"/>
          <w:lang w:eastAsia="en-US"/>
        </w:rPr>
      </w:pPr>
      <w:r>
        <w:rPr>
          <w:lang w:eastAsia="en-US"/>
        </w:rPr>
        <w:br w:type="page"/>
      </w:r>
      <w:r>
        <w:rPr>
          <w:rFonts w:ascii="Arial" w:hAnsi="Arial" w:cs="Arial"/>
          <w:sz w:val="9"/>
          <w:szCs w:val="9"/>
          <w:lang w:eastAsia="en-US"/>
        </w:rPr>
        <w:t xml:space="preserve">Приложение № 5 к Правилам Фонда </w:t>
      </w:r>
    </w:p>
    <w:p w14:paraId="06EE871E" w14:textId="77777777" w:rsidR="00EC070A" w:rsidRDefault="00EC070A" w:rsidP="00EC070A">
      <w:pPr>
        <w:autoSpaceDE/>
        <w:spacing w:before="375" w:after="375"/>
        <w:jc w:val="center"/>
        <w:outlineLvl w:val="0"/>
        <w:rPr>
          <w:rFonts w:ascii="Arial" w:hAnsi="Arial" w:cs="Arial"/>
          <w:b/>
          <w:bCs/>
          <w:kern w:val="36"/>
          <w:lang w:eastAsia="en-US"/>
        </w:rPr>
      </w:pPr>
      <w:r>
        <w:rPr>
          <w:rFonts w:ascii="Arial" w:hAnsi="Arial" w:cs="Arial"/>
          <w:b/>
          <w:bCs/>
          <w:kern w:val="36"/>
          <w:lang w:eastAsia="en-US"/>
        </w:rPr>
        <w:t xml:space="preserve">Заявка на погашение инвестиционных паев № </w:t>
      </w:r>
      <w:r>
        <w:rPr>
          <w:rFonts w:ascii="Arial" w:hAnsi="Arial" w:cs="Arial"/>
          <w:b/>
          <w:bCs/>
          <w:kern w:val="36"/>
          <w:lang w:eastAsia="en-US"/>
        </w:rPr>
        <w:br/>
        <w:t>для юридических лиц</w:t>
      </w:r>
    </w:p>
    <w:p w14:paraId="07C234B0" w14:textId="77777777" w:rsidR="00EC070A" w:rsidRDefault="00EC070A" w:rsidP="00EC070A">
      <w:pPr>
        <w:autoSpaceDE/>
        <w:spacing w:before="45" w:after="45"/>
        <w:rPr>
          <w:rFonts w:ascii="Arial" w:hAnsi="Arial" w:cs="Arial"/>
          <w:b/>
          <w:bCs/>
          <w:sz w:val="16"/>
          <w:szCs w:val="16"/>
          <w:lang w:eastAsia="en-US"/>
        </w:rPr>
      </w:pPr>
      <w:r>
        <w:rPr>
          <w:rFonts w:ascii="Arial" w:hAnsi="Arial" w:cs="Arial"/>
          <w:b/>
          <w:bCs/>
          <w:sz w:val="16"/>
          <w:szCs w:val="16"/>
          <w:lang w:eastAsia="en-US"/>
        </w:rPr>
        <w:t xml:space="preserve">Дата: Время: </w:t>
      </w:r>
      <w:r>
        <w:rPr>
          <w:rFonts w:ascii="Arial" w:hAnsi="Arial" w:cs="Arial"/>
          <w:b/>
          <w:bCs/>
          <w:sz w:val="16"/>
          <w:szCs w:val="16"/>
          <w:lang w:eastAsia="en-US"/>
        </w:rPr>
        <w:tab/>
      </w:r>
      <w:r>
        <w:rPr>
          <w:rFonts w:ascii="Arial" w:hAnsi="Arial" w:cs="Arial"/>
          <w:b/>
          <w:bCs/>
          <w:sz w:val="16"/>
          <w:szCs w:val="16"/>
          <w:lang w:eastAsia="en-US"/>
        </w:rPr>
        <w:tab/>
      </w:r>
      <w:r>
        <w:rPr>
          <w:rFonts w:ascii="Arial" w:hAnsi="Arial" w:cs="Arial"/>
          <w:b/>
          <w:bCs/>
          <w:sz w:val="16"/>
          <w:szCs w:val="16"/>
          <w:lang w:eastAsia="en-US"/>
        </w:rPr>
        <w:tab/>
      </w:r>
      <w:r>
        <w:rPr>
          <w:rFonts w:ascii="Arial" w:hAnsi="Arial" w:cs="Arial"/>
          <w:b/>
          <w:bCs/>
          <w:sz w:val="16"/>
          <w:szCs w:val="16"/>
          <w:lang w:eastAsia="en-US"/>
        </w:rPr>
        <w:tab/>
      </w:r>
      <w:r>
        <w:rPr>
          <w:rFonts w:ascii="Arial" w:hAnsi="Arial" w:cs="Arial"/>
          <w:b/>
          <w:bCs/>
          <w:sz w:val="16"/>
          <w:szCs w:val="16"/>
          <w:lang w:eastAsia="en-US"/>
        </w:rPr>
        <w:tab/>
      </w:r>
      <w:r>
        <w:rPr>
          <w:rFonts w:ascii="Arial" w:hAnsi="Arial" w:cs="Arial"/>
          <w:b/>
          <w:bCs/>
          <w:sz w:val="16"/>
          <w:szCs w:val="16"/>
          <w:lang w:eastAsia="en-US"/>
        </w:rPr>
        <w:tab/>
      </w:r>
      <w:proofErr w:type="gramStart"/>
      <w:r>
        <w:rPr>
          <w:rFonts w:ascii="Arial" w:hAnsi="Arial" w:cs="Arial"/>
          <w:b/>
          <w:bCs/>
          <w:sz w:val="16"/>
          <w:szCs w:val="16"/>
          <w:lang w:eastAsia="en-US"/>
        </w:rPr>
        <w:tab/>
        <w:t xml:space="preserve">  Дата</w:t>
      </w:r>
      <w:proofErr w:type="gramEnd"/>
      <w:r>
        <w:rPr>
          <w:rFonts w:ascii="Arial" w:hAnsi="Arial" w:cs="Arial"/>
          <w:b/>
          <w:bCs/>
          <w:sz w:val="16"/>
          <w:szCs w:val="16"/>
          <w:lang w:eastAsia="en-US"/>
        </w:rPr>
        <w:t>:___________________________</w:t>
      </w:r>
    </w:p>
    <w:p w14:paraId="406BEC8D" w14:textId="77777777" w:rsidR="00EC070A" w:rsidRDefault="00EC070A" w:rsidP="00EC070A">
      <w:pPr>
        <w:autoSpaceDE/>
        <w:spacing w:before="45" w:after="45"/>
        <w:rPr>
          <w:rFonts w:ascii="Arial" w:hAnsi="Arial" w:cs="Arial"/>
          <w:sz w:val="16"/>
          <w:szCs w:val="16"/>
          <w:lang w:eastAsia="en-US"/>
        </w:rPr>
      </w:pPr>
      <w:r>
        <w:rPr>
          <w:rFonts w:ascii="Arial" w:hAnsi="Arial" w:cs="Arial"/>
          <w:b/>
          <w:sz w:val="14"/>
          <w:szCs w:val="14"/>
          <w:lang w:eastAsia="en-US"/>
        </w:rPr>
        <w:t>(дата и время приема заявки)</w:t>
      </w:r>
      <w:r>
        <w:rPr>
          <w:rFonts w:ascii="Arial" w:hAnsi="Arial" w:cs="Arial"/>
          <w:b/>
          <w:sz w:val="14"/>
          <w:szCs w:val="14"/>
          <w:lang w:eastAsia="en-US"/>
        </w:rPr>
        <w:tab/>
      </w:r>
      <w:r>
        <w:rPr>
          <w:rFonts w:ascii="Arial" w:hAnsi="Arial" w:cs="Arial"/>
          <w:b/>
          <w:sz w:val="14"/>
          <w:szCs w:val="14"/>
          <w:lang w:eastAsia="en-US"/>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EC070A" w14:paraId="77B87344" w14:textId="77777777" w:rsidTr="00EC070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75EA1F0" w14:textId="77777777" w:rsidR="00EC070A" w:rsidRDefault="00EC070A">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7716F4" w14:textId="77777777" w:rsidR="00EC070A" w:rsidRDefault="00EC070A">
            <w:pPr>
              <w:autoSpaceDE/>
              <w:spacing w:before="45" w:after="45" w:line="276" w:lineRule="auto"/>
              <w:rPr>
                <w:rFonts w:ascii="Arial" w:hAnsi="Arial" w:cs="Arial"/>
                <w:sz w:val="16"/>
                <w:szCs w:val="16"/>
                <w:lang w:eastAsia="en-US"/>
              </w:rPr>
            </w:pPr>
          </w:p>
        </w:tc>
      </w:tr>
      <w:tr w:rsidR="00EC070A" w14:paraId="7ABB3B04" w14:textId="77777777" w:rsidTr="00EC070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A2AF5BB" w14:textId="77777777" w:rsidR="00EC070A" w:rsidRDefault="00EC070A">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21F4DA" w14:textId="77777777" w:rsidR="00EC070A" w:rsidRDefault="00EC070A">
            <w:pPr>
              <w:autoSpaceDE/>
              <w:spacing w:before="45" w:after="45" w:line="276" w:lineRule="auto"/>
              <w:rPr>
                <w:rFonts w:ascii="Arial" w:hAnsi="Arial" w:cs="Arial"/>
                <w:sz w:val="16"/>
                <w:szCs w:val="16"/>
                <w:lang w:eastAsia="en-US"/>
              </w:rPr>
            </w:pPr>
          </w:p>
        </w:tc>
      </w:tr>
    </w:tbl>
    <w:p w14:paraId="7BD3F0E6" w14:textId="77777777" w:rsidR="00EC070A" w:rsidRDefault="00EC070A" w:rsidP="00EC070A">
      <w:pPr>
        <w:pBdr>
          <w:bottom w:val="single" w:sz="6" w:space="0" w:color="808080"/>
        </w:pBdr>
        <w:shd w:val="clear" w:color="auto" w:fill="C0C0C0"/>
        <w:autoSpaceDE/>
        <w:spacing w:before="150" w:after="45"/>
        <w:jc w:val="center"/>
        <w:outlineLvl w:val="2"/>
        <w:rPr>
          <w:rFonts w:ascii="Arial" w:hAnsi="Arial" w:cs="Arial"/>
          <w:b/>
          <w:bCs/>
          <w:sz w:val="18"/>
          <w:szCs w:val="18"/>
          <w:lang w:eastAsia="en-US"/>
        </w:rPr>
      </w:pPr>
      <w:r>
        <w:rPr>
          <w:rFonts w:ascii="Arial" w:hAnsi="Arial" w:cs="Arial"/>
          <w:b/>
          <w:bCs/>
          <w:sz w:val="18"/>
          <w:szCs w:val="18"/>
          <w:lang w:eastAsia="en-US"/>
        </w:rPr>
        <w:t>Заявитель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EC070A" w14:paraId="319D0A42" w14:textId="77777777" w:rsidTr="00EC070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CCDAFDA" w14:textId="77777777" w:rsidR="00EC070A" w:rsidRDefault="00EC070A">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E00141" w14:textId="77777777" w:rsidR="00EC070A" w:rsidRDefault="00EC070A">
            <w:pPr>
              <w:autoSpaceDE/>
              <w:spacing w:before="45" w:after="45" w:line="276" w:lineRule="auto"/>
              <w:rPr>
                <w:rFonts w:ascii="Arial" w:hAnsi="Arial" w:cs="Arial"/>
                <w:sz w:val="16"/>
                <w:szCs w:val="16"/>
                <w:lang w:eastAsia="en-US"/>
              </w:rPr>
            </w:pPr>
          </w:p>
        </w:tc>
      </w:tr>
      <w:tr w:rsidR="00EC070A" w14:paraId="1893CCE0" w14:textId="77777777" w:rsidTr="00EC070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09F522D" w14:textId="77777777" w:rsidR="00EC070A" w:rsidRDefault="00EC070A">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Документ:</w:t>
            </w:r>
            <w:r>
              <w:rPr>
                <w:rFonts w:ascii="Arial" w:hAnsi="Arial" w:cs="Arial"/>
                <w:sz w:val="9"/>
                <w:szCs w:val="9"/>
                <w:lang w:eastAsia="en-US"/>
              </w:rPr>
              <w:br/>
              <w:t>(</w:t>
            </w:r>
            <w:proofErr w:type="spellStart"/>
            <w:r>
              <w:rPr>
                <w:rFonts w:ascii="Arial" w:hAnsi="Arial" w:cs="Arial"/>
                <w:sz w:val="9"/>
                <w:szCs w:val="9"/>
                <w:lang w:eastAsia="en-US"/>
              </w:rPr>
              <w:t>наимен</w:t>
            </w:r>
            <w:proofErr w:type="spellEnd"/>
            <w:r>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207E23" w14:textId="77777777" w:rsidR="00EC070A" w:rsidRDefault="00EC070A">
            <w:pPr>
              <w:autoSpaceDE/>
              <w:spacing w:before="45" w:after="45" w:line="276" w:lineRule="auto"/>
              <w:rPr>
                <w:rFonts w:ascii="Arial" w:hAnsi="Arial" w:cs="Arial"/>
                <w:sz w:val="16"/>
                <w:szCs w:val="16"/>
                <w:lang w:eastAsia="en-US"/>
              </w:rPr>
            </w:pPr>
          </w:p>
        </w:tc>
      </w:tr>
      <w:tr w:rsidR="00EC070A" w14:paraId="639F9498" w14:textId="77777777" w:rsidTr="00EC070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9275DC7" w14:textId="77777777" w:rsidR="00EC070A" w:rsidRDefault="00EC070A">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645822B" w14:textId="77777777" w:rsidR="00EC070A" w:rsidRDefault="00EC070A">
            <w:pPr>
              <w:autoSpaceDE/>
              <w:spacing w:line="276" w:lineRule="auto"/>
              <w:rPr>
                <w:lang w:eastAsia="en-US"/>
              </w:rPr>
            </w:pPr>
          </w:p>
        </w:tc>
      </w:tr>
    </w:tbl>
    <w:p w14:paraId="7C14777D" w14:textId="77777777" w:rsidR="00EC070A" w:rsidRDefault="00EC070A" w:rsidP="00EC070A">
      <w:pPr>
        <w:pBdr>
          <w:bottom w:val="single" w:sz="6" w:space="0" w:color="808080"/>
        </w:pBdr>
        <w:shd w:val="clear" w:color="auto" w:fill="C0C0C0"/>
        <w:autoSpaceDE/>
        <w:spacing w:before="150" w:after="45"/>
        <w:jc w:val="center"/>
        <w:outlineLvl w:val="2"/>
        <w:rPr>
          <w:rFonts w:ascii="Arial" w:hAnsi="Arial" w:cs="Arial"/>
          <w:b/>
          <w:bCs/>
          <w:sz w:val="18"/>
          <w:szCs w:val="18"/>
          <w:lang w:eastAsia="en-US"/>
        </w:rPr>
      </w:pPr>
      <w:r>
        <w:rPr>
          <w:rFonts w:ascii="Arial" w:hAnsi="Arial" w:cs="Arial"/>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EC070A" w14:paraId="5C38FEC6" w14:textId="77777777" w:rsidTr="00EC070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3838E24F" w14:textId="77777777" w:rsidR="00EC070A" w:rsidRDefault="00EC070A">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4EB9C0" w14:textId="77777777" w:rsidR="00EC070A" w:rsidRDefault="00EC070A">
            <w:pPr>
              <w:autoSpaceDE/>
              <w:spacing w:before="45" w:after="45" w:line="276" w:lineRule="auto"/>
              <w:rPr>
                <w:rFonts w:ascii="Arial" w:hAnsi="Arial" w:cs="Arial"/>
                <w:sz w:val="16"/>
                <w:szCs w:val="16"/>
                <w:lang w:eastAsia="en-US"/>
              </w:rPr>
            </w:pPr>
          </w:p>
        </w:tc>
      </w:tr>
      <w:tr w:rsidR="00EC070A" w14:paraId="7335907C" w14:textId="77777777" w:rsidTr="00EC070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192CDDF" w14:textId="77777777" w:rsidR="00EC070A" w:rsidRDefault="00EC070A">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Действующий на основании:</w:t>
            </w:r>
            <w:r>
              <w:rPr>
                <w:rFonts w:ascii="Arial" w:hAnsi="Arial" w:cs="Arial"/>
                <w:sz w:val="9"/>
                <w:szCs w:val="9"/>
                <w:lang w:eastAsia="en-US"/>
              </w:rPr>
              <w:br/>
              <w:t>(</w:t>
            </w:r>
            <w:proofErr w:type="spellStart"/>
            <w:r>
              <w:rPr>
                <w:rFonts w:ascii="Arial" w:hAnsi="Arial" w:cs="Arial"/>
                <w:sz w:val="9"/>
                <w:szCs w:val="9"/>
                <w:lang w:eastAsia="en-US"/>
              </w:rPr>
              <w:t>наимен</w:t>
            </w:r>
            <w:proofErr w:type="spellEnd"/>
            <w:r>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F0929E" w14:textId="77777777" w:rsidR="00EC070A" w:rsidRDefault="00EC070A">
            <w:pPr>
              <w:autoSpaceDE/>
              <w:spacing w:before="45" w:after="45" w:line="276" w:lineRule="auto"/>
              <w:rPr>
                <w:rFonts w:ascii="Arial" w:hAnsi="Arial" w:cs="Arial"/>
                <w:sz w:val="16"/>
                <w:szCs w:val="16"/>
                <w:lang w:eastAsia="en-US"/>
              </w:rPr>
            </w:pPr>
          </w:p>
        </w:tc>
      </w:tr>
      <w:tr w:rsidR="00EC070A" w14:paraId="15E07BDD" w14:textId="77777777" w:rsidTr="00EC070A">
        <w:trPr>
          <w:tblCellSpacing w:w="0" w:type="dxa"/>
          <w:jc w:val="center"/>
        </w:trPr>
        <w:tc>
          <w:tcPr>
            <w:tcW w:w="0" w:type="auto"/>
            <w:gridSpan w:val="2"/>
            <w:tcMar>
              <w:top w:w="30" w:type="dxa"/>
              <w:left w:w="75" w:type="dxa"/>
              <w:bottom w:w="30" w:type="dxa"/>
              <w:right w:w="75" w:type="dxa"/>
            </w:tcMar>
            <w:vAlign w:val="center"/>
            <w:hideMark/>
          </w:tcPr>
          <w:p w14:paraId="68F4E420" w14:textId="77777777" w:rsidR="00EC070A" w:rsidRDefault="00EC070A">
            <w:pPr>
              <w:autoSpaceDE/>
              <w:spacing w:before="45" w:after="45" w:line="276" w:lineRule="auto"/>
              <w:jc w:val="center"/>
              <w:outlineLvl w:val="1"/>
              <w:rPr>
                <w:rFonts w:ascii="Arial" w:hAnsi="Arial" w:cs="Arial"/>
                <w:b/>
                <w:bCs/>
                <w:sz w:val="15"/>
                <w:szCs w:val="15"/>
                <w:u w:val="single"/>
                <w:lang w:eastAsia="en-US"/>
              </w:rPr>
            </w:pPr>
            <w:r>
              <w:rPr>
                <w:rFonts w:ascii="Arial" w:hAnsi="Arial" w:cs="Arial"/>
                <w:b/>
                <w:bCs/>
                <w:sz w:val="15"/>
                <w:szCs w:val="15"/>
                <w:u w:val="single"/>
                <w:lang w:eastAsia="en-US"/>
              </w:rPr>
              <w:t>Для физических лиц</w:t>
            </w:r>
          </w:p>
        </w:tc>
      </w:tr>
      <w:tr w:rsidR="00EC070A" w14:paraId="3D13996A" w14:textId="77777777" w:rsidTr="00EC070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FFC97C3" w14:textId="77777777" w:rsidR="00EC070A" w:rsidRDefault="00EC070A">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Документ, удостоверяющий личность представителя:</w:t>
            </w:r>
            <w:r>
              <w:rPr>
                <w:rFonts w:ascii="Arial" w:hAnsi="Arial" w:cs="Arial"/>
                <w:sz w:val="9"/>
                <w:szCs w:val="9"/>
                <w:lang w:eastAsia="en-US"/>
              </w:rPr>
              <w:br/>
              <w:t>(</w:t>
            </w:r>
            <w:proofErr w:type="spellStart"/>
            <w:r>
              <w:rPr>
                <w:rFonts w:ascii="Arial" w:hAnsi="Arial" w:cs="Arial"/>
                <w:sz w:val="9"/>
                <w:szCs w:val="9"/>
                <w:lang w:eastAsia="en-US"/>
              </w:rPr>
              <w:t>наимен</w:t>
            </w:r>
            <w:proofErr w:type="spellEnd"/>
            <w:r>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5702CE" w14:textId="77777777" w:rsidR="00EC070A" w:rsidRDefault="00EC070A">
            <w:pPr>
              <w:autoSpaceDE/>
              <w:spacing w:before="45" w:after="45" w:line="276" w:lineRule="auto"/>
              <w:rPr>
                <w:rFonts w:ascii="Arial" w:hAnsi="Arial" w:cs="Arial"/>
                <w:sz w:val="16"/>
                <w:szCs w:val="16"/>
                <w:lang w:eastAsia="en-US"/>
              </w:rPr>
            </w:pPr>
          </w:p>
        </w:tc>
      </w:tr>
      <w:tr w:rsidR="00EC070A" w14:paraId="4A0A292E" w14:textId="77777777" w:rsidTr="00EC070A">
        <w:trPr>
          <w:tblCellSpacing w:w="0" w:type="dxa"/>
          <w:jc w:val="center"/>
        </w:trPr>
        <w:tc>
          <w:tcPr>
            <w:tcW w:w="0" w:type="auto"/>
            <w:gridSpan w:val="2"/>
            <w:tcMar>
              <w:top w:w="30" w:type="dxa"/>
              <w:left w:w="75" w:type="dxa"/>
              <w:bottom w:w="30" w:type="dxa"/>
              <w:right w:w="75" w:type="dxa"/>
            </w:tcMar>
            <w:vAlign w:val="center"/>
            <w:hideMark/>
          </w:tcPr>
          <w:p w14:paraId="33F145A9" w14:textId="77777777" w:rsidR="00EC070A" w:rsidRDefault="00EC070A">
            <w:pPr>
              <w:autoSpaceDE/>
              <w:spacing w:before="45" w:after="45" w:line="276" w:lineRule="auto"/>
              <w:jc w:val="center"/>
              <w:outlineLvl w:val="1"/>
              <w:rPr>
                <w:rFonts w:ascii="Arial" w:hAnsi="Arial" w:cs="Arial"/>
                <w:b/>
                <w:bCs/>
                <w:sz w:val="15"/>
                <w:szCs w:val="15"/>
                <w:u w:val="single"/>
                <w:lang w:eastAsia="en-US"/>
              </w:rPr>
            </w:pPr>
            <w:r>
              <w:rPr>
                <w:rFonts w:ascii="Arial" w:hAnsi="Arial" w:cs="Arial"/>
                <w:b/>
                <w:bCs/>
                <w:sz w:val="15"/>
                <w:szCs w:val="15"/>
                <w:u w:val="single"/>
                <w:lang w:eastAsia="en-US"/>
              </w:rPr>
              <w:t>Для юридических лиц</w:t>
            </w:r>
          </w:p>
        </w:tc>
      </w:tr>
      <w:tr w:rsidR="00EC070A" w14:paraId="45AF49CC" w14:textId="77777777" w:rsidTr="00EC070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2DA99D0" w14:textId="77777777" w:rsidR="00EC070A" w:rsidRDefault="00EC070A">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Свидетельство о регистрации:</w:t>
            </w:r>
            <w:r>
              <w:rPr>
                <w:rFonts w:ascii="Arial" w:hAnsi="Arial" w:cs="Arial"/>
                <w:sz w:val="9"/>
                <w:szCs w:val="9"/>
                <w:lang w:eastAsia="en-US"/>
              </w:rPr>
              <w:br/>
              <w:t>(</w:t>
            </w:r>
            <w:proofErr w:type="spellStart"/>
            <w:r>
              <w:rPr>
                <w:rFonts w:ascii="Arial" w:hAnsi="Arial" w:cs="Arial"/>
                <w:sz w:val="9"/>
                <w:szCs w:val="9"/>
                <w:lang w:eastAsia="en-US"/>
              </w:rPr>
              <w:t>наимен</w:t>
            </w:r>
            <w:proofErr w:type="spellEnd"/>
            <w:r>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4B7AB6" w14:textId="77777777" w:rsidR="00EC070A" w:rsidRDefault="00EC070A">
            <w:pPr>
              <w:autoSpaceDE/>
              <w:spacing w:before="45" w:after="45" w:line="276" w:lineRule="auto"/>
              <w:rPr>
                <w:rFonts w:ascii="Arial" w:hAnsi="Arial" w:cs="Arial"/>
                <w:sz w:val="16"/>
                <w:szCs w:val="16"/>
                <w:lang w:eastAsia="en-US"/>
              </w:rPr>
            </w:pPr>
          </w:p>
        </w:tc>
      </w:tr>
      <w:tr w:rsidR="00EC070A" w14:paraId="0339ED24" w14:textId="77777777" w:rsidTr="00EC070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0AEF1FF" w14:textId="77777777" w:rsidR="00EC070A" w:rsidRDefault="00EC070A">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В лице:</w:t>
            </w:r>
            <w:r>
              <w:rPr>
                <w:rFonts w:ascii="Arial" w:hAnsi="Arial" w:cs="Arial"/>
                <w:sz w:val="9"/>
                <w:szCs w:val="9"/>
                <w:lang w:eastAsia="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86AA25" w14:textId="77777777" w:rsidR="00EC070A" w:rsidRDefault="00EC070A">
            <w:pPr>
              <w:autoSpaceDE/>
              <w:spacing w:before="45" w:after="45" w:line="276" w:lineRule="auto"/>
              <w:rPr>
                <w:rFonts w:ascii="Arial" w:hAnsi="Arial" w:cs="Arial"/>
                <w:sz w:val="16"/>
                <w:szCs w:val="16"/>
                <w:lang w:eastAsia="en-US"/>
              </w:rPr>
            </w:pPr>
          </w:p>
        </w:tc>
      </w:tr>
      <w:tr w:rsidR="00EC070A" w14:paraId="19776CF4" w14:textId="77777777" w:rsidTr="00EC070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04B2B30" w14:textId="77777777" w:rsidR="00EC070A" w:rsidRDefault="00EC070A">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Документ, удостоверяющий личность:</w:t>
            </w:r>
            <w:r>
              <w:rPr>
                <w:rFonts w:ascii="Arial" w:hAnsi="Arial" w:cs="Arial"/>
                <w:sz w:val="9"/>
                <w:szCs w:val="9"/>
                <w:lang w:eastAsia="en-US"/>
              </w:rPr>
              <w:br/>
              <w:t>(</w:t>
            </w:r>
            <w:proofErr w:type="spellStart"/>
            <w:r>
              <w:rPr>
                <w:rFonts w:ascii="Arial" w:hAnsi="Arial" w:cs="Arial"/>
                <w:sz w:val="9"/>
                <w:szCs w:val="9"/>
                <w:lang w:eastAsia="en-US"/>
              </w:rPr>
              <w:t>наимен</w:t>
            </w:r>
            <w:proofErr w:type="spellEnd"/>
            <w:r>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C4A840" w14:textId="77777777" w:rsidR="00EC070A" w:rsidRDefault="00EC070A">
            <w:pPr>
              <w:autoSpaceDE/>
              <w:spacing w:before="45" w:after="45" w:line="276" w:lineRule="auto"/>
              <w:rPr>
                <w:rFonts w:ascii="Arial" w:hAnsi="Arial" w:cs="Arial"/>
                <w:sz w:val="16"/>
                <w:szCs w:val="16"/>
                <w:lang w:eastAsia="en-US"/>
              </w:rPr>
            </w:pPr>
          </w:p>
        </w:tc>
      </w:tr>
      <w:tr w:rsidR="00EC070A" w14:paraId="77C6D033" w14:textId="77777777" w:rsidTr="00EC070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59B8DFB" w14:textId="77777777" w:rsidR="00EC070A" w:rsidRDefault="00EC070A">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Действующий на основании:</w:t>
            </w:r>
            <w:r>
              <w:rPr>
                <w:rFonts w:ascii="Arial" w:hAnsi="Arial" w:cs="Arial"/>
                <w:sz w:val="9"/>
                <w:szCs w:val="9"/>
                <w:lang w:eastAsia="en-US"/>
              </w:rPr>
              <w:br/>
              <w:t>(</w:t>
            </w:r>
            <w:proofErr w:type="spellStart"/>
            <w:r>
              <w:rPr>
                <w:rFonts w:ascii="Arial" w:hAnsi="Arial" w:cs="Arial"/>
                <w:sz w:val="9"/>
                <w:szCs w:val="9"/>
                <w:lang w:eastAsia="en-US"/>
              </w:rPr>
              <w:t>наимен</w:t>
            </w:r>
            <w:proofErr w:type="spellEnd"/>
            <w:r>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A298A6" w14:textId="77777777" w:rsidR="00EC070A" w:rsidRDefault="00EC070A">
            <w:pPr>
              <w:autoSpaceDE/>
              <w:spacing w:before="45" w:after="45" w:line="276" w:lineRule="auto"/>
              <w:rPr>
                <w:rFonts w:ascii="Arial" w:hAnsi="Arial" w:cs="Arial"/>
                <w:sz w:val="16"/>
                <w:szCs w:val="16"/>
                <w:lang w:eastAsia="en-US"/>
              </w:rPr>
            </w:pPr>
          </w:p>
        </w:tc>
      </w:tr>
    </w:tbl>
    <w:p w14:paraId="212E21B3" w14:textId="77777777" w:rsidR="00EC070A" w:rsidRDefault="00EC070A" w:rsidP="00EC070A">
      <w:pPr>
        <w:autoSpaceDE/>
        <w:spacing w:before="375" w:after="375"/>
        <w:jc w:val="center"/>
        <w:rPr>
          <w:rFonts w:ascii="Arial" w:hAnsi="Arial" w:cs="Arial"/>
          <w:b/>
          <w:bCs/>
          <w:sz w:val="16"/>
          <w:szCs w:val="16"/>
          <w:lang w:eastAsia="en-US"/>
        </w:rPr>
      </w:pPr>
      <w:r>
        <w:rPr>
          <w:rFonts w:ascii="Arial" w:hAnsi="Arial" w:cs="Arial"/>
          <w:b/>
          <w:bCs/>
          <w:sz w:val="16"/>
          <w:szCs w:val="16"/>
          <w:lang w:eastAsia="en-US"/>
        </w:rPr>
        <w:t xml:space="preserve">Прошу погасить инвестиционные паи фонда в количестве </w:t>
      </w:r>
      <w:r>
        <w:rPr>
          <w:rFonts w:ascii="Arial" w:hAnsi="Arial" w:cs="Arial"/>
          <w:b/>
          <w:bCs/>
          <w:sz w:val="16"/>
          <w:szCs w:val="16"/>
          <w:u w:val="single"/>
          <w:lang w:val="en-US" w:eastAsia="en-US"/>
        </w:rPr>
        <w:t>  </w:t>
      </w:r>
      <w:r w:rsidRPr="00EC070A">
        <w:rPr>
          <w:rFonts w:ascii="Arial" w:hAnsi="Arial" w:cs="Arial"/>
          <w:b/>
          <w:bCs/>
          <w:sz w:val="16"/>
          <w:szCs w:val="16"/>
          <w:u w:val="single"/>
          <w:lang w:eastAsia="en-US"/>
        </w:rPr>
        <w:t xml:space="preserve"> </w:t>
      </w:r>
      <w:r>
        <w:rPr>
          <w:rFonts w:ascii="Arial" w:hAnsi="Arial" w:cs="Arial"/>
          <w:b/>
          <w:bCs/>
          <w:sz w:val="16"/>
          <w:szCs w:val="16"/>
          <w:u w:val="single"/>
          <w:lang w:val="en-US" w:eastAsia="en-US"/>
        </w:rPr>
        <w:t>  </w:t>
      </w:r>
      <w:r>
        <w:rPr>
          <w:rFonts w:ascii="Arial" w:hAnsi="Arial" w:cs="Arial"/>
          <w:b/>
          <w:bCs/>
          <w:sz w:val="16"/>
          <w:szCs w:val="16"/>
          <w:lang w:eastAsia="en-US"/>
        </w:rPr>
        <w:t xml:space="preserve"> штук. </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EC070A" w14:paraId="0A9307A2" w14:textId="77777777" w:rsidTr="00EC070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1CF9C89" w14:textId="77777777" w:rsidR="00EC070A" w:rsidRDefault="00EC070A">
            <w:pPr>
              <w:autoSpaceDE/>
              <w:spacing w:before="45" w:after="45" w:line="276" w:lineRule="auto"/>
              <w:ind w:left="75"/>
              <w:jc w:val="right"/>
              <w:rPr>
                <w:rFonts w:ascii="Arial" w:hAnsi="Arial" w:cs="Arial"/>
                <w:b/>
                <w:bCs/>
                <w:sz w:val="16"/>
                <w:szCs w:val="16"/>
                <w:lang w:eastAsia="en-US"/>
              </w:rPr>
            </w:pPr>
            <w:r>
              <w:rPr>
                <w:rFonts w:ascii="Arial" w:hAnsi="Arial" w:cs="Arial"/>
                <w:b/>
                <w:bCs/>
                <w:sz w:val="16"/>
                <w:szCs w:val="16"/>
                <w:lang w:eastAsia="en-US"/>
              </w:rPr>
              <w:t>Прошу перечислить сумму денежной компенсации на счет:</w:t>
            </w:r>
          </w:p>
          <w:p w14:paraId="14B4D258" w14:textId="77777777" w:rsidR="00EC070A" w:rsidRDefault="00EC070A">
            <w:pPr>
              <w:autoSpaceDE/>
              <w:spacing w:before="45" w:after="45" w:line="276" w:lineRule="auto"/>
              <w:ind w:left="75"/>
              <w:jc w:val="right"/>
              <w:rPr>
                <w:rFonts w:ascii="Arial" w:hAnsi="Arial" w:cs="Arial"/>
                <w:b/>
                <w:bCs/>
                <w:sz w:val="16"/>
                <w:szCs w:val="16"/>
                <w:lang w:eastAsia="en-US"/>
              </w:rPr>
            </w:pPr>
            <w:r>
              <w:rPr>
                <w:rFonts w:ascii="Arial" w:hAnsi="Arial" w:cs="Arial"/>
                <w:b/>
                <w:bCs/>
                <w:sz w:val="16"/>
                <w:szCs w:val="16"/>
                <w:lang w:eastAsia="en-US"/>
              </w:rPr>
              <w:t xml:space="preserve">Указывается счет лица, погашающего инвестиционные </w:t>
            </w:r>
            <w:proofErr w:type="gramStart"/>
            <w:r>
              <w:rPr>
                <w:rFonts w:ascii="Arial" w:hAnsi="Arial" w:cs="Arial"/>
                <w:b/>
                <w:bCs/>
                <w:sz w:val="16"/>
                <w:szCs w:val="16"/>
                <w:lang w:eastAsia="en-US"/>
              </w:rPr>
              <w:t>паи,  или</w:t>
            </w:r>
            <w:proofErr w:type="gramEnd"/>
            <w:r>
              <w:rPr>
                <w:rFonts w:ascii="Arial" w:hAnsi="Arial" w:cs="Arial"/>
                <w:b/>
                <w:bCs/>
                <w:sz w:val="16"/>
                <w:szCs w:val="16"/>
                <w:lang w:eastAsia="en-US"/>
              </w:rPr>
              <w:t xml:space="preserve"> транзитный счет иного паевого инвестиционного фонда в соответствии с Правилами фонда </w:t>
            </w:r>
          </w:p>
          <w:p w14:paraId="77F631A4" w14:textId="77777777" w:rsidR="00EC070A" w:rsidRDefault="00EC070A">
            <w:pPr>
              <w:autoSpaceDE/>
              <w:spacing w:before="45" w:after="45" w:line="276" w:lineRule="auto"/>
              <w:ind w:left="75"/>
              <w:jc w:val="right"/>
              <w:rPr>
                <w:rFonts w:ascii="Arial" w:hAnsi="Arial" w:cs="Arial"/>
                <w:b/>
                <w:bCs/>
                <w:sz w:val="16"/>
                <w:szCs w:val="16"/>
                <w:lang w:eastAsia="en-US"/>
              </w:rPr>
            </w:pPr>
            <w:r>
              <w:rPr>
                <w:rFonts w:ascii="Arial" w:hAnsi="Arial"/>
                <w:sz w:val="9"/>
                <w:szCs w:val="9"/>
                <w:lang w:eastAsia="en-US"/>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hideMark/>
          </w:tcPr>
          <w:p w14:paraId="3ADB4FD9" w14:textId="77777777" w:rsidR="00EC070A" w:rsidRDefault="00EC070A">
            <w:pPr>
              <w:autoSpaceDE/>
              <w:spacing w:before="45" w:after="45" w:line="276" w:lineRule="auto"/>
              <w:ind w:left="75"/>
              <w:rPr>
                <w:rFonts w:ascii="Arial" w:hAnsi="Arial" w:cs="Arial"/>
                <w:sz w:val="16"/>
                <w:szCs w:val="16"/>
                <w:lang w:eastAsia="en-US"/>
              </w:rPr>
            </w:pPr>
            <w:r>
              <w:rPr>
                <w:rFonts w:ascii="Arial" w:hAnsi="Arial" w:cs="Arial"/>
                <w:sz w:val="16"/>
                <w:szCs w:val="16"/>
                <w:lang w:val="en-US" w:eastAsia="en-US"/>
              </w:rPr>
              <w:t> </w:t>
            </w:r>
          </w:p>
        </w:tc>
      </w:tr>
    </w:tbl>
    <w:p w14:paraId="4598967C" w14:textId="77777777" w:rsidR="00EC070A" w:rsidRDefault="00EC070A" w:rsidP="00EC070A">
      <w:pPr>
        <w:autoSpaceDE/>
        <w:spacing w:before="45" w:after="45"/>
        <w:rPr>
          <w:rFonts w:ascii="Arial" w:hAnsi="Arial" w:cs="Arial"/>
          <w:sz w:val="16"/>
          <w:szCs w:val="16"/>
          <w:lang w:eastAsia="en-US"/>
        </w:rPr>
      </w:pPr>
    </w:p>
    <w:p w14:paraId="09D1FB93" w14:textId="77777777" w:rsidR="00EC070A" w:rsidRDefault="00EC070A" w:rsidP="00EC070A">
      <w:pPr>
        <w:autoSpaceDE/>
        <w:spacing w:before="45" w:after="45"/>
        <w:rPr>
          <w:rFonts w:ascii="Arial" w:hAnsi="Arial" w:cs="Arial"/>
          <w:sz w:val="16"/>
          <w:szCs w:val="16"/>
          <w:lang w:eastAsia="en-US"/>
        </w:rPr>
      </w:pPr>
      <w:r>
        <w:rPr>
          <w:rFonts w:ascii="Arial" w:hAnsi="Arial" w:cs="Arial"/>
          <w:sz w:val="16"/>
          <w:szCs w:val="16"/>
          <w:lang w:eastAsia="en-US"/>
        </w:rPr>
        <w:t>Настоящая заявка носит безотзывный характер.</w:t>
      </w:r>
      <w:r>
        <w:rPr>
          <w:rFonts w:ascii="Arial" w:hAnsi="Arial" w:cs="Arial"/>
          <w:sz w:val="16"/>
          <w:szCs w:val="16"/>
          <w:lang w:eastAsia="en-US"/>
        </w:rPr>
        <w:br/>
        <w:t xml:space="preserve">С Правилами фонда ознакомлен. </w:t>
      </w:r>
    </w:p>
    <w:p w14:paraId="57ACF8CA" w14:textId="77777777" w:rsidR="00EC070A" w:rsidRDefault="00EC070A" w:rsidP="00EC070A">
      <w:pPr>
        <w:autoSpaceDE/>
        <w:spacing w:before="45" w:after="45"/>
        <w:rPr>
          <w:rFonts w:ascii="Arial" w:hAnsi="Arial" w:cs="Arial"/>
          <w:sz w:val="16"/>
          <w:szCs w:val="16"/>
          <w:lang w:eastAsia="en-US"/>
        </w:rPr>
      </w:pPr>
      <w:r>
        <w:rPr>
          <w:rFonts w:ascii="Arial" w:hAnsi="Arial" w:cs="Arial"/>
          <w:sz w:val="16"/>
          <w:szCs w:val="16"/>
          <w:lang w:eastAsia="en-US"/>
        </w:rPr>
        <w:t>Заявитель подтверждает правильность и достоверность информации, указанной в настоящей Заявке.</w:t>
      </w:r>
    </w:p>
    <w:p w14:paraId="21D134AD" w14:textId="77777777" w:rsidR="00EC070A" w:rsidRDefault="00EC070A" w:rsidP="00EC070A">
      <w:pPr>
        <w:autoSpaceDE/>
        <w:spacing w:before="45" w:after="45"/>
        <w:rPr>
          <w:rFonts w:ascii="Arial" w:hAnsi="Arial" w:cs="Arial"/>
          <w:sz w:val="16"/>
          <w:szCs w:val="16"/>
          <w:lang w:eastAsia="en-US"/>
        </w:rPr>
      </w:pPr>
    </w:p>
    <w:tbl>
      <w:tblPr>
        <w:tblW w:w="4891" w:type="pct"/>
        <w:tblCellSpacing w:w="75" w:type="dxa"/>
        <w:tblCellMar>
          <w:left w:w="0" w:type="dxa"/>
          <w:right w:w="0" w:type="dxa"/>
        </w:tblCellMar>
        <w:tblLook w:val="04A0" w:firstRow="1" w:lastRow="0" w:firstColumn="1" w:lastColumn="0" w:noHBand="0" w:noVBand="1"/>
      </w:tblPr>
      <w:tblGrid>
        <w:gridCol w:w="4825"/>
        <w:gridCol w:w="4880"/>
      </w:tblGrid>
      <w:tr w:rsidR="00EC070A" w14:paraId="7C302C10" w14:textId="77777777" w:rsidTr="00EC070A">
        <w:trPr>
          <w:tblCellSpacing w:w="75" w:type="dxa"/>
        </w:trPr>
        <w:tc>
          <w:tcPr>
            <w:tcW w:w="2364" w:type="pct"/>
            <w:tcMar>
              <w:top w:w="30" w:type="dxa"/>
              <w:left w:w="75" w:type="dxa"/>
              <w:bottom w:w="30" w:type="dxa"/>
              <w:right w:w="75" w:type="dxa"/>
            </w:tcMar>
          </w:tcPr>
          <w:p w14:paraId="71DE9BC6" w14:textId="77777777" w:rsidR="00EC070A" w:rsidRDefault="00EC070A">
            <w:pPr>
              <w:autoSpaceDE/>
              <w:spacing w:after="150" w:line="276" w:lineRule="auto"/>
              <w:textAlignment w:val="top"/>
              <w:rPr>
                <w:rFonts w:ascii="Arial" w:hAnsi="Arial" w:cs="Arial"/>
                <w:sz w:val="16"/>
                <w:szCs w:val="16"/>
                <w:lang w:eastAsia="en-US"/>
              </w:rPr>
            </w:pPr>
            <w:r>
              <w:rPr>
                <w:rFonts w:ascii="Arial" w:hAnsi="Arial" w:cs="Arial"/>
                <w:sz w:val="16"/>
                <w:szCs w:val="16"/>
                <w:lang w:eastAsia="en-US"/>
              </w:rPr>
              <w:t>Подпись Заявителя/Уполномоченного представителя</w:t>
            </w:r>
          </w:p>
          <w:p w14:paraId="040AED59" w14:textId="77777777" w:rsidR="00EC070A" w:rsidRDefault="00EC070A">
            <w:pPr>
              <w:autoSpaceDE/>
              <w:spacing w:after="150" w:line="276" w:lineRule="auto"/>
              <w:textAlignment w:val="top"/>
              <w:rPr>
                <w:rFonts w:ascii="Arial" w:hAnsi="Arial" w:cs="Arial"/>
                <w:sz w:val="16"/>
                <w:szCs w:val="16"/>
                <w:lang w:eastAsia="en-US"/>
              </w:rPr>
            </w:pPr>
            <w:r>
              <w:rPr>
                <w:rFonts w:ascii="Arial" w:hAnsi="Arial" w:cs="Arial"/>
                <w:sz w:val="16"/>
                <w:szCs w:val="16"/>
                <w:lang w:eastAsia="en-US"/>
              </w:rPr>
              <w:t>__________________________________________________</w:t>
            </w:r>
          </w:p>
          <w:p w14:paraId="324030E5" w14:textId="77777777" w:rsidR="00EC070A" w:rsidRDefault="00EC070A">
            <w:pPr>
              <w:autoSpaceDE/>
              <w:spacing w:after="150" w:line="276" w:lineRule="auto"/>
              <w:textAlignment w:val="top"/>
              <w:rPr>
                <w:rFonts w:ascii="Arial" w:hAnsi="Arial" w:cs="Arial"/>
                <w:sz w:val="16"/>
                <w:szCs w:val="16"/>
                <w:lang w:eastAsia="en-US"/>
              </w:rPr>
            </w:pPr>
          </w:p>
        </w:tc>
        <w:tc>
          <w:tcPr>
            <w:tcW w:w="2400" w:type="pct"/>
            <w:hideMark/>
          </w:tcPr>
          <w:p w14:paraId="63A0988E" w14:textId="77777777" w:rsidR="00EC070A" w:rsidRDefault="00EC070A">
            <w:pPr>
              <w:autoSpaceDE/>
              <w:spacing w:after="150" w:line="276" w:lineRule="auto"/>
              <w:textAlignment w:val="top"/>
              <w:rPr>
                <w:rFonts w:ascii="Arial" w:hAnsi="Arial" w:cs="Arial"/>
                <w:sz w:val="16"/>
                <w:szCs w:val="16"/>
                <w:lang w:eastAsia="en-US"/>
              </w:rPr>
            </w:pPr>
            <w:r>
              <w:rPr>
                <w:rFonts w:ascii="Arial" w:hAnsi="Arial" w:cs="Arial"/>
                <w:sz w:val="16"/>
                <w:szCs w:val="16"/>
                <w:lang w:eastAsia="en-US"/>
              </w:rPr>
              <w:t>Заявку принял, подпись/подпись и полномочия проверил.</w:t>
            </w:r>
          </w:p>
          <w:p w14:paraId="230977D9" w14:textId="77777777" w:rsidR="00EC070A" w:rsidRDefault="00EC070A">
            <w:pPr>
              <w:autoSpaceDE/>
              <w:spacing w:after="150" w:line="276" w:lineRule="auto"/>
              <w:textAlignment w:val="top"/>
              <w:rPr>
                <w:rFonts w:ascii="Arial" w:hAnsi="Arial" w:cs="Arial"/>
                <w:sz w:val="16"/>
                <w:szCs w:val="16"/>
                <w:lang w:eastAsia="en-US"/>
              </w:rPr>
            </w:pPr>
            <w:r>
              <w:rPr>
                <w:rFonts w:ascii="Arial" w:hAnsi="Arial" w:cs="Arial"/>
                <w:sz w:val="16"/>
                <w:szCs w:val="16"/>
                <w:lang w:eastAsia="en-US"/>
              </w:rPr>
              <w:t>Подпись лица, принявшего заявку_____________________</w:t>
            </w:r>
          </w:p>
          <w:p w14:paraId="3D4787C4" w14:textId="77777777" w:rsidR="00EC070A" w:rsidRDefault="00EC070A">
            <w:pPr>
              <w:autoSpaceDE/>
              <w:spacing w:after="150" w:line="276" w:lineRule="auto"/>
              <w:jc w:val="center"/>
              <w:textAlignment w:val="top"/>
              <w:rPr>
                <w:rFonts w:ascii="Arial" w:hAnsi="Arial" w:cs="Arial"/>
                <w:sz w:val="16"/>
                <w:szCs w:val="16"/>
                <w:lang w:eastAsia="en-US"/>
              </w:rPr>
            </w:pPr>
            <w:r>
              <w:rPr>
                <w:rFonts w:ascii="Arial" w:hAnsi="Arial" w:cs="Arial"/>
                <w:sz w:val="16"/>
                <w:szCs w:val="16"/>
                <w:lang w:eastAsia="en-US"/>
              </w:rPr>
              <w:t xml:space="preserve">                                                                           М.П.</w:t>
            </w:r>
          </w:p>
        </w:tc>
      </w:tr>
    </w:tbl>
    <w:p w14:paraId="5F17550D" w14:textId="77777777" w:rsidR="00EC070A" w:rsidRDefault="00EC070A" w:rsidP="00EC070A">
      <w:pPr>
        <w:autoSpaceDE/>
        <w:rPr>
          <w:rFonts w:ascii="Arial" w:hAnsi="Arial" w:cs="Arial"/>
          <w:sz w:val="12"/>
          <w:szCs w:val="12"/>
          <w:lang w:eastAsia="en-US"/>
        </w:rPr>
      </w:pPr>
      <w:r>
        <w:rPr>
          <w:sz w:val="12"/>
          <w:szCs w:val="12"/>
          <w:lang w:eastAsia="en-US"/>
        </w:rPr>
        <w:t>* Поле не является обязательным для заполнения</w:t>
      </w:r>
    </w:p>
    <w:p w14:paraId="1D26BBA7" w14:textId="77777777" w:rsidR="00EC070A" w:rsidRDefault="00EC070A" w:rsidP="00EC070A">
      <w:pPr>
        <w:autoSpaceDE/>
        <w:spacing w:before="45" w:after="45"/>
        <w:jc w:val="right"/>
        <w:rPr>
          <w:rFonts w:ascii="Arial" w:hAnsi="Arial" w:cs="Arial"/>
          <w:sz w:val="9"/>
          <w:szCs w:val="9"/>
          <w:lang w:eastAsia="en-US"/>
        </w:rPr>
      </w:pPr>
    </w:p>
    <w:p w14:paraId="71F9A6AB" w14:textId="77777777" w:rsidR="00EC070A" w:rsidRDefault="00EC070A" w:rsidP="00EC070A">
      <w:pPr>
        <w:autoSpaceDE/>
        <w:spacing w:before="45" w:after="45"/>
        <w:jc w:val="right"/>
        <w:rPr>
          <w:rFonts w:ascii="Arial" w:hAnsi="Arial" w:cs="Arial"/>
          <w:sz w:val="9"/>
          <w:szCs w:val="9"/>
          <w:lang w:eastAsia="en-US"/>
        </w:rPr>
      </w:pPr>
    </w:p>
    <w:p w14:paraId="117BE662" w14:textId="77777777" w:rsidR="00EC070A" w:rsidRDefault="00EC070A" w:rsidP="00EC070A">
      <w:pPr>
        <w:pStyle w:val="fieldcomment"/>
        <w:rPr>
          <w:rFonts w:ascii="Times New Roman" w:hAnsi="Times New Roman" w:cs="Times New Roman"/>
          <w:lang w:val="ru-RU"/>
        </w:rPr>
      </w:pPr>
    </w:p>
    <w:p w14:paraId="7B3C7DD9" w14:textId="77777777" w:rsidR="00FB1D6A" w:rsidRPr="000A49DB" w:rsidRDefault="00FB1D6A" w:rsidP="00E406B1">
      <w:pPr>
        <w:pStyle w:val="fieldcomment"/>
        <w:rPr>
          <w:rFonts w:ascii="Times New Roman" w:hAnsi="Times New Roman" w:cs="Times New Roman"/>
          <w:lang w:val="ru-RU"/>
        </w:rPr>
      </w:pPr>
    </w:p>
    <w:sectPr w:rsidR="00FB1D6A" w:rsidRPr="000A49DB" w:rsidSect="00984E02">
      <w:footerReference w:type="default" r:id="rId12"/>
      <w:pgSz w:w="11906" w:h="16838"/>
      <w:pgMar w:top="568" w:right="851" w:bottom="851"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C1199" w14:textId="77777777" w:rsidR="003240E1" w:rsidRDefault="003240E1" w:rsidP="009C0A43">
      <w:pPr>
        <w:pStyle w:val="BodyNum"/>
      </w:pPr>
      <w:r>
        <w:separator/>
      </w:r>
    </w:p>
  </w:endnote>
  <w:endnote w:type="continuationSeparator" w:id="0">
    <w:p w14:paraId="6D9B6BD5" w14:textId="77777777" w:rsidR="003240E1" w:rsidRDefault="003240E1"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00006FF" w:usb1="4000205B" w:usb2="00000010" w:usb3="00000000" w:csb0="0000019F" w:csb1="00000000"/>
  </w:font>
  <w:font w:name="Open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185FE" w14:textId="14E0EE70" w:rsidR="001343DE" w:rsidRDefault="00870A79">
    <w:pPr>
      <w:pStyle w:val="ae"/>
      <w:jc w:val="right"/>
    </w:pPr>
    <w:r>
      <w:fldChar w:fldCharType="begin"/>
    </w:r>
    <w:r w:rsidR="001343DE">
      <w:instrText xml:space="preserve"> PAGE   \* MERGEFORMAT </w:instrText>
    </w:r>
    <w:r>
      <w:fldChar w:fldCharType="separate"/>
    </w:r>
    <w:r w:rsidR="00F73403">
      <w:rPr>
        <w:noProof/>
      </w:rPr>
      <w:t>1</w:t>
    </w:r>
    <w:r>
      <w:rPr>
        <w:noProof/>
      </w:rPr>
      <w:fldChar w:fldCharType="end"/>
    </w:r>
  </w:p>
  <w:p w14:paraId="556E2CBA" w14:textId="77777777" w:rsidR="001343DE" w:rsidRDefault="001343D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E53A1" w14:textId="77777777" w:rsidR="003240E1" w:rsidRDefault="003240E1" w:rsidP="009C0A43">
      <w:pPr>
        <w:pStyle w:val="BodyNum"/>
      </w:pPr>
      <w:r>
        <w:separator/>
      </w:r>
    </w:p>
  </w:footnote>
  <w:footnote w:type="continuationSeparator" w:id="0">
    <w:p w14:paraId="1BEB9A03" w14:textId="77777777" w:rsidR="003240E1" w:rsidRDefault="003240E1" w:rsidP="009C0A43">
      <w:pPr>
        <w:pStyle w:val="BodyNum"/>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CC0C44"/>
    <w:multiLevelType w:val="hybridMultilevel"/>
    <w:tmpl w:val="5456F5B6"/>
    <w:lvl w:ilvl="0" w:tplc="C9C048DA">
      <w:start w:val="39"/>
      <w:numFmt w:val="decimal"/>
      <w:lvlText w:val="%1."/>
      <w:lvlJc w:val="left"/>
      <w:pPr>
        <w:ind w:left="1770" w:hanging="360"/>
      </w:pPr>
      <w:rPr>
        <w:rFonts w:cs="Times New Roman" w:hint="default"/>
      </w:rPr>
    </w:lvl>
    <w:lvl w:ilvl="1" w:tplc="04190019" w:tentative="1">
      <w:start w:val="1"/>
      <w:numFmt w:val="lowerLetter"/>
      <w:lvlText w:val="%2."/>
      <w:lvlJc w:val="left"/>
      <w:pPr>
        <w:ind w:left="2490" w:hanging="360"/>
      </w:pPr>
      <w:rPr>
        <w:rFonts w:cs="Times New Roman"/>
      </w:rPr>
    </w:lvl>
    <w:lvl w:ilvl="2" w:tplc="0419001B" w:tentative="1">
      <w:start w:val="1"/>
      <w:numFmt w:val="lowerRoman"/>
      <w:lvlText w:val="%3."/>
      <w:lvlJc w:val="right"/>
      <w:pPr>
        <w:ind w:left="3210" w:hanging="180"/>
      </w:pPr>
      <w:rPr>
        <w:rFonts w:cs="Times New Roman"/>
      </w:rPr>
    </w:lvl>
    <w:lvl w:ilvl="3" w:tplc="0419000F" w:tentative="1">
      <w:start w:val="1"/>
      <w:numFmt w:val="decimal"/>
      <w:lvlText w:val="%4."/>
      <w:lvlJc w:val="left"/>
      <w:pPr>
        <w:ind w:left="3930" w:hanging="360"/>
      </w:pPr>
      <w:rPr>
        <w:rFonts w:cs="Times New Roman"/>
      </w:rPr>
    </w:lvl>
    <w:lvl w:ilvl="4" w:tplc="04190019" w:tentative="1">
      <w:start w:val="1"/>
      <w:numFmt w:val="lowerLetter"/>
      <w:lvlText w:val="%5."/>
      <w:lvlJc w:val="left"/>
      <w:pPr>
        <w:ind w:left="4650" w:hanging="360"/>
      </w:pPr>
      <w:rPr>
        <w:rFonts w:cs="Times New Roman"/>
      </w:rPr>
    </w:lvl>
    <w:lvl w:ilvl="5" w:tplc="0419001B" w:tentative="1">
      <w:start w:val="1"/>
      <w:numFmt w:val="lowerRoman"/>
      <w:lvlText w:val="%6."/>
      <w:lvlJc w:val="right"/>
      <w:pPr>
        <w:ind w:left="5370" w:hanging="180"/>
      </w:pPr>
      <w:rPr>
        <w:rFonts w:cs="Times New Roman"/>
      </w:rPr>
    </w:lvl>
    <w:lvl w:ilvl="6" w:tplc="0419000F" w:tentative="1">
      <w:start w:val="1"/>
      <w:numFmt w:val="decimal"/>
      <w:lvlText w:val="%7."/>
      <w:lvlJc w:val="left"/>
      <w:pPr>
        <w:ind w:left="6090" w:hanging="360"/>
      </w:pPr>
      <w:rPr>
        <w:rFonts w:cs="Times New Roman"/>
      </w:rPr>
    </w:lvl>
    <w:lvl w:ilvl="7" w:tplc="04190019" w:tentative="1">
      <w:start w:val="1"/>
      <w:numFmt w:val="lowerLetter"/>
      <w:lvlText w:val="%8."/>
      <w:lvlJc w:val="left"/>
      <w:pPr>
        <w:ind w:left="6810" w:hanging="360"/>
      </w:pPr>
      <w:rPr>
        <w:rFonts w:cs="Times New Roman"/>
      </w:rPr>
    </w:lvl>
    <w:lvl w:ilvl="8" w:tplc="0419001B" w:tentative="1">
      <w:start w:val="1"/>
      <w:numFmt w:val="lowerRoman"/>
      <w:lvlText w:val="%9."/>
      <w:lvlJc w:val="right"/>
      <w:pPr>
        <w:ind w:left="7530" w:hanging="180"/>
      </w:pPr>
      <w:rPr>
        <w:rFonts w:cs="Times New Roman"/>
      </w:rPr>
    </w:lvl>
  </w:abstractNum>
  <w:abstractNum w:abstractNumId="3" w15:restartNumberingAfterBreak="0">
    <w:nsid w:val="054D191F"/>
    <w:multiLevelType w:val="hybridMultilevel"/>
    <w:tmpl w:val="95C64912"/>
    <w:lvl w:ilvl="0" w:tplc="B19C2EFA">
      <w:start w:val="102"/>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3D3E51"/>
    <w:multiLevelType w:val="hybridMultilevel"/>
    <w:tmpl w:val="BF329458"/>
    <w:lvl w:ilvl="0" w:tplc="ECD2CC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D784B71"/>
    <w:multiLevelType w:val="hybridMultilevel"/>
    <w:tmpl w:val="8FD699C0"/>
    <w:lvl w:ilvl="0" w:tplc="9CFE3CD8">
      <w:start w:val="1"/>
      <w:numFmt w:val="decimal"/>
      <w:lvlText w:val="%1)"/>
      <w:lvlJc w:val="left"/>
      <w:pPr>
        <w:ind w:left="1200" w:hanging="360"/>
      </w:pPr>
    </w:lvl>
    <w:lvl w:ilvl="1" w:tplc="04190019">
      <w:start w:val="1"/>
      <w:numFmt w:val="lowerLetter"/>
      <w:lvlText w:val="%2."/>
      <w:lvlJc w:val="left"/>
      <w:pPr>
        <w:ind w:left="1920" w:hanging="360"/>
      </w:pPr>
    </w:lvl>
    <w:lvl w:ilvl="2" w:tplc="0419001B">
      <w:start w:val="1"/>
      <w:numFmt w:val="lowerRoman"/>
      <w:lvlText w:val="%3."/>
      <w:lvlJc w:val="right"/>
      <w:pPr>
        <w:ind w:left="2640" w:hanging="180"/>
      </w:pPr>
    </w:lvl>
    <w:lvl w:ilvl="3" w:tplc="0419000F">
      <w:start w:val="1"/>
      <w:numFmt w:val="decimal"/>
      <w:lvlText w:val="%4."/>
      <w:lvlJc w:val="left"/>
      <w:pPr>
        <w:ind w:left="3360" w:hanging="360"/>
      </w:pPr>
    </w:lvl>
    <w:lvl w:ilvl="4" w:tplc="04190019">
      <w:start w:val="1"/>
      <w:numFmt w:val="lowerLetter"/>
      <w:lvlText w:val="%5."/>
      <w:lvlJc w:val="left"/>
      <w:pPr>
        <w:ind w:left="4080" w:hanging="360"/>
      </w:pPr>
    </w:lvl>
    <w:lvl w:ilvl="5" w:tplc="0419001B">
      <w:start w:val="1"/>
      <w:numFmt w:val="lowerRoman"/>
      <w:lvlText w:val="%6."/>
      <w:lvlJc w:val="right"/>
      <w:pPr>
        <w:ind w:left="4800" w:hanging="180"/>
      </w:pPr>
    </w:lvl>
    <w:lvl w:ilvl="6" w:tplc="0419000F">
      <w:start w:val="1"/>
      <w:numFmt w:val="decimal"/>
      <w:lvlText w:val="%7."/>
      <w:lvlJc w:val="left"/>
      <w:pPr>
        <w:ind w:left="5520" w:hanging="360"/>
      </w:pPr>
    </w:lvl>
    <w:lvl w:ilvl="7" w:tplc="04190019">
      <w:start w:val="1"/>
      <w:numFmt w:val="lowerLetter"/>
      <w:lvlText w:val="%8."/>
      <w:lvlJc w:val="left"/>
      <w:pPr>
        <w:ind w:left="6240" w:hanging="360"/>
      </w:pPr>
    </w:lvl>
    <w:lvl w:ilvl="8" w:tplc="0419001B">
      <w:start w:val="1"/>
      <w:numFmt w:val="lowerRoman"/>
      <w:lvlText w:val="%9."/>
      <w:lvlJc w:val="right"/>
      <w:pPr>
        <w:ind w:left="6960" w:hanging="180"/>
      </w:pPr>
    </w:lvl>
  </w:abstractNum>
  <w:abstractNum w:abstractNumId="8"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9"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1" w15:restartNumberingAfterBreak="0">
    <w:nsid w:val="2F715134"/>
    <w:multiLevelType w:val="multilevel"/>
    <w:tmpl w:val="0FF2322A"/>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210555"/>
    <w:multiLevelType w:val="hybridMultilevel"/>
    <w:tmpl w:val="7BCA79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C4009B"/>
    <w:multiLevelType w:val="multilevel"/>
    <w:tmpl w:val="B5587CB2"/>
    <w:lvl w:ilvl="0">
      <w:start w:val="23"/>
      <w:numFmt w:val="decimal"/>
      <w:lvlText w:val="%1."/>
      <w:lvlJc w:val="left"/>
      <w:pPr>
        <w:ind w:left="480" w:hanging="480"/>
      </w:pPr>
      <w:rPr>
        <w:rFonts w:cs="Times New Roman" w:hint="default"/>
      </w:rPr>
    </w:lvl>
    <w:lvl w:ilvl="1">
      <w:start w:val="3"/>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4"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5"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7"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0B31EB"/>
    <w:multiLevelType w:val="hybridMultilevel"/>
    <w:tmpl w:val="2DC08A8E"/>
    <w:lvl w:ilvl="0" w:tplc="E4BEEEC2">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9"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21"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15:restartNumberingAfterBreak="0">
    <w:nsid w:val="67D92A03"/>
    <w:multiLevelType w:val="hybridMultilevel"/>
    <w:tmpl w:val="566A7BD0"/>
    <w:lvl w:ilvl="0" w:tplc="7CFC56E8">
      <w:start w:val="1"/>
      <w:numFmt w:val="decimal"/>
      <w:lvlText w:val="%1)"/>
      <w:lvlJc w:val="left"/>
      <w:pPr>
        <w:ind w:left="1200" w:hanging="360"/>
      </w:pPr>
    </w:lvl>
    <w:lvl w:ilvl="1" w:tplc="04190019">
      <w:start w:val="1"/>
      <w:numFmt w:val="lowerLetter"/>
      <w:lvlText w:val="%2."/>
      <w:lvlJc w:val="left"/>
      <w:pPr>
        <w:ind w:left="1920" w:hanging="360"/>
      </w:pPr>
    </w:lvl>
    <w:lvl w:ilvl="2" w:tplc="0419001B">
      <w:start w:val="1"/>
      <w:numFmt w:val="lowerRoman"/>
      <w:lvlText w:val="%3."/>
      <w:lvlJc w:val="right"/>
      <w:pPr>
        <w:ind w:left="2640" w:hanging="180"/>
      </w:pPr>
    </w:lvl>
    <w:lvl w:ilvl="3" w:tplc="0419000F">
      <w:start w:val="1"/>
      <w:numFmt w:val="decimal"/>
      <w:lvlText w:val="%4."/>
      <w:lvlJc w:val="left"/>
      <w:pPr>
        <w:ind w:left="3360" w:hanging="360"/>
      </w:pPr>
    </w:lvl>
    <w:lvl w:ilvl="4" w:tplc="04190019">
      <w:start w:val="1"/>
      <w:numFmt w:val="lowerLetter"/>
      <w:lvlText w:val="%5."/>
      <w:lvlJc w:val="left"/>
      <w:pPr>
        <w:ind w:left="4080" w:hanging="360"/>
      </w:pPr>
    </w:lvl>
    <w:lvl w:ilvl="5" w:tplc="0419001B">
      <w:start w:val="1"/>
      <w:numFmt w:val="lowerRoman"/>
      <w:lvlText w:val="%6."/>
      <w:lvlJc w:val="right"/>
      <w:pPr>
        <w:ind w:left="4800" w:hanging="180"/>
      </w:pPr>
    </w:lvl>
    <w:lvl w:ilvl="6" w:tplc="0419000F">
      <w:start w:val="1"/>
      <w:numFmt w:val="decimal"/>
      <w:lvlText w:val="%7."/>
      <w:lvlJc w:val="left"/>
      <w:pPr>
        <w:ind w:left="5520" w:hanging="360"/>
      </w:pPr>
    </w:lvl>
    <w:lvl w:ilvl="7" w:tplc="04190019">
      <w:start w:val="1"/>
      <w:numFmt w:val="lowerLetter"/>
      <w:lvlText w:val="%8."/>
      <w:lvlJc w:val="left"/>
      <w:pPr>
        <w:ind w:left="6240" w:hanging="360"/>
      </w:pPr>
    </w:lvl>
    <w:lvl w:ilvl="8" w:tplc="0419001B">
      <w:start w:val="1"/>
      <w:numFmt w:val="lowerRoman"/>
      <w:lvlText w:val="%9."/>
      <w:lvlJc w:val="right"/>
      <w:pPr>
        <w:ind w:left="6960" w:hanging="180"/>
      </w:pPr>
    </w:lvl>
  </w:abstractNum>
  <w:abstractNum w:abstractNumId="23"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4"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5"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6" w15:restartNumberingAfterBreak="0">
    <w:nsid w:val="78396982"/>
    <w:multiLevelType w:val="multilevel"/>
    <w:tmpl w:val="D6A87B88"/>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9"/>
  </w:num>
  <w:num w:numId="17">
    <w:abstractNumId w:val="19"/>
  </w:num>
  <w:num w:numId="18">
    <w:abstractNumId w:val="5"/>
  </w:num>
  <w:num w:numId="19">
    <w:abstractNumId w:val="20"/>
  </w:num>
  <w:num w:numId="20">
    <w:abstractNumId w:val="14"/>
  </w:num>
  <w:num w:numId="21">
    <w:abstractNumId w:val="16"/>
  </w:num>
  <w:num w:numId="22">
    <w:abstractNumId w:val="24"/>
  </w:num>
  <w:num w:numId="23">
    <w:abstractNumId w:val="1"/>
  </w:num>
  <w:num w:numId="24">
    <w:abstractNumId w:val="23"/>
  </w:num>
  <w:num w:numId="25">
    <w:abstractNumId w:val="8"/>
  </w:num>
  <w:num w:numId="26">
    <w:abstractNumId w:val="21"/>
  </w:num>
  <w:num w:numId="27">
    <w:abstractNumId w:val="15"/>
  </w:num>
  <w:num w:numId="28">
    <w:abstractNumId w:val="13"/>
  </w:num>
  <w:num w:numId="29">
    <w:abstractNumId w:val="17"/>
  </w:num>
  <w:num w:numId="30">
    <w:abstractNumId w:val="18"/>
  </w:num>
  <w:num w:numId="31">
    <w:abstractNumId w:val="2"/>
  </w:num>
  <w:num w:numId="32">
    <w:abstractNumId w:val="4"/>
  </w:num>
  <w:num w:numId="33">
    <w:abstractNumId w:val="10"/>
  </w:num>
  <w:num w:numId="34">
    <w:abstractNumId w:val="25"/>
  </w:num>
  <w:num w:numId="35">
    <w:abstractNumId w:val="6"/>
  </w:num>
  <w:num w:numId="36">
    <w:abstractNumId w:val="3"/>
  </w:num>
  <w:num w:numId="37">
    <w:abstractNumId w:val="8"/>
    <w:lvlOverride w:ilvl="0">
      <w:startOverride w:val="1"/>
    </w:lvlOverride>
  </w:num>
  <w:num w:numId="38">
    <w:abstractNumId w:val="12"/>
  </w:num>
  <w:num w:numId="39">
    <w:abstractNumId w:val="11"/>
  </w:num>
  <w:num w:numId="40">
    <w:abstractNumId w:val="26"/>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082F"/>
    <w:rsid w:val="00000CE7"/>
    <w:rsid w:val="00001F79"/>
    <w:rsid w:val="000024C8"/>
    <w:rsid w:val="00003760"/>
    <w:rsid w:val="000055EB"/>
    <w:rsid w:val="00013108"/>
    <w:rsid w:val="00013B1F"/>
    <w:rsid w:val="000171F1"/>
    <w:rsid w:val="00023046"/>
    <w:rsid w:val="0002373E"/>
    <w:rsid w:val="00025B64"/>
    <w:rsid w:val="0002666F"/>
    <w:rsid w:val="00030196"/>
    <w:rsid w:val="0003296B"/>
    <w:rsid w:val="000331B7"/>
    <w:rsid w:val="000371B3"/>
    <w:rsid w:val="00041EE8"/>
    <w:rsid w:val="00043AEB"/>
    <w:rsid w:val="00044418"/>
    <w:rsid w:val="00046A3B"/>
    <w:rsid w:val="00047A7A"/>
    <w:rsid w:val="00053103"/>
    <w:rsid w:val="00053230"/>
    <w:rsid w:val="00055E8F"/>
    <w:rsid w:val="00056D4E"/>
    <w:rsid w:val="00060E7E"/>
    <w:rsid w:val="00061042"/>
    <w:rsid w:val="000612FF"/>
    <w:rsid w:val="000619CF"/>
    <w:rsid w:val="00061EFC"/>
    <w:rsid w:val="00065D33"/>
    <w:rsid w:val="000738BB"/>
    <w:rsid w:val="0007749A"/>
    <w:rsid w:val="000778AF"/>
    <w:rsid w:val="000810D1"/>
    <w:rsid w:val="000819F7"/>
    <w:rsid w:val="00090D7E"/>
    <w:rsid w:val="00093551"/>
    <w:rsid w:val="000A2E6E"/>
    <w:rsid w:val="000A43D9"/>
    <w:rsid w:val="000A49DB"/>
    <w:rsid w:val="000A5F4A"/>
    <w:rsid w:val="000A6A38"/>
    <w:rsid w:val="000B12AE"/>
    <w:rsid w:val="000B433E"/>
    <w:rsid w:val="000B45F6"/>
    <w:rsid w:val="000B51A8"/>
    <w:rsid w:val="000B7778"/>
    <w:rsid w:val="000C19F9"/>
    <w:rsid w:val="000C4080"/>
    <w:rsid w:val="000C47DB"/>
    <w:rsid w:val="000C4842"/>
    <w:rsid w:val="000C4B75"/>
    <w:rsid w:val="000C5119"/>
    <w:rsid w:val="000C5EAC"/>
    <w:rsid w:val="000D14B8"/>
    <w:rsid w:val="000D1576"/>
    <w:rsid w:val="000D3A26"/>
    <w:rsid w:val="000E33AB"/>
    <w:rsid w:val="000E7734"/>
    <w:rsid w:val="000E7B4F"/>
    <w:rsid w:val="000F1FA7"/>
    <w:rsid w:val="000F54C1"/>
    <w:rsid w:val="000F58F7"/>
    <w:rsid w:val="000F7B75"/>
    <w:rsid w:val="00110A96"/>
    <w:rsid w:val="00111B48"/>
    <w:rsid w:val="00111D8D"/>
    <w:rsid w:val="001135AD"/>
    <w:rsid w:val="00114DBB"/>
    <w:rsid w:val="00114FC9"/>
    <w:rsid w:val="001152A2"/>
    <w:rsid w:val="00115D3D"/>
    <w:rsid w:val="00115F36"/>
    <w:rsid w:val="001228CF"/>
    <w:rsid w:val="00123051"/>
    <w:rsid w:val="00124B40"/>
    <w:rsid w:val="00126A50"/>
    <w:rsid w:val="00126B2D"/>
    <w:rsid w:val="001324E4"/>
    <w:rsid w:val="00133DA9"/>
    <w:rsid w:val="001343DE"/>
    <w:rsid w:val="00140951"/>
    <w:rsid w:val="001414B0"/>
    <w:rsid w:val="00142D36"/>
    <w:rsid w:val="00144E9A"/>
    <w:rsid w:val="00147924"/>
    <w:rsid w:val="001502AF"/>
    <w:rsid w:val="0015367B"/>
    <w:rsid w:val="00153F15"/>
    <w:rsid w:val="00154565"/>
    <w:rsid w:val="0015723A"/>
    <w:rsid w:val="00157FDD"/>
    <w:rsid w:val="0016024E"/>
    <w:rsid w:val="001605B7"/>
    <w:rsid w:val="00162119"/>
    <w:rsid w:val="0016729E"/>
    <w:rsid w:val="00167F6B"/>
    <w:rsid w:val="00174D16"/>
    <w:rsid w:val="00174DAD"/>
    <w:rsid w:val="00177065"/>
    <w:rsid w:val="001808A9"/>
    <w:rsid w:val="00181934"/>
    <w:rsid w:val="00181D4D"/>
    <w:rsid w:val="00190BC5"/>
    <w:rsid w:val="001921F5"/>
    <w:rsid w:val="0019298C"/>
    <w:rsid w:val="001937FD"/>
    <w:rsid w:val="0019586D"/>
    <w:rsid w:val="001960CD"/>
    <w:rsid w:val="001A035C"/>
    <w:rsid w:val="001A1829"/>
    <w:rsid w:val="001A56D2"/>
    <w:rsid w:val="001A6447"/>
    <w:rsid w:val="001A7200"/>
    <w:rsid w:val="001A7E84"/>
    <w:rsid w:val="001B19FE"/>
    <w:rsid w:val="001B23AA"/>
    <w:rsid w:val="001B3CE7"/>
    <w:rsid w:val="001B40F9"/>
    <w:rsid w:val="001C04B4"/>
    <w:rsid w:val="001C2197"/>
    <w:rsid w:val="001C24BE"/>
    <w:rsid w:val="001C60E8"/>
    <w:rsid w:val="001C6B5C"/>
    <w:rsid w:val="001C6FDA"/>
    <w:rsid w:val="001C707C"/>
    <w:rsid w:val="001D0D61"/>
    <w:rsid w:val="001D3610"/>
    <w:rsid w:val="001D72F4"/>
    <w:rsid w:val="001D781A"/>
    <w:rsid w:val="001D7AA4"/>
    <w:rsid w:val="001E1070"/>
    <w:rsid w:val="001E2726"/>
    <w:rsid w:val="001E279C"/>
    <w:rsid w:val="001E4954"/>
    <w:rsid w:val="001E514E"/>
    <w:rsid w:val="001E6CD0"/>
    <w:rsid w:val="001F04BE"/>
    <w:rsid w:val="001F0C5A"/>
    <w:rsid w:val="001F0FBA"/>
    <w:rsid w:val="001F3CA5"/>
    <w:rsid w:val="001F468A"/>
    <w:rsid w:val="001F4BDB"/>
    <w:rsid w:val="001F5B12"/>
    <w:rsid w:val="00200882"/>
    <w:rsid w:val="00201A92"/>
    <w:rsid w:val="00201C72"/>
    <w:rsid w:val="0020226A"/>
    <w:rsid w:val="00202CFA"/>
    <w:rsid w:val="002035CC"/>
    <w:rsid w:val="002037B1"/>
    <w:rsid w:val="00203ACE"/>
    <w:rsid w:val="00204A35"/>
    <w:rsid w:val="00204CCE"/>
    <w:rsid w:val="00206C37"/>
    <w:rsid w:val="00210DA4"/>
    <w:rsid w:val="00212CA7"/>
    <w:rsid w:val="00214111"/>
    <w:rsid w:val="002164BC"/>
    <w:rsid w:val="00220596"/>
    <w:rsid w:val="00220A10"/>
    <w:rsid w:val="002213D7"/>
    <w:rsid w:val="00224678"/>
    <w:rsid w:val="002254BE"/>
    <w:rsid w:val="00227175"/>
    <w:rsid w:val="00231947"/>
    <w:rsid w:val="00232022"/>
    <w:rsid w:val="00234BFC"/>
    <w:rsid w:val="00235BA5"/>
    <w:rsid w:val="0024003F"/>
    <w:rsid w:val="002439F2"/>
    <w:rsid w:val="00244E7F"/>
    <w:rsid w:val="00246A04"/>
    <w:rsid w:val="00254340"/>
    <w:rsid w:val="00256D83"/>
    <w:rsid w:val="00260CED"/>
    <w:rsid w:val="00260EAD"/>
    <w:rsid w:val="00266080"/>
    <w:rsid w:val="002663F4"/>
    <w:rsid w:val="00272711"/>
    <w:rsid w:val="00280FA8"/>
    <w:rsid w:val="00281E65"/>
    <w:rsid w:val="00285BD7"/>
    <w:rsid w:val="00287E5B"/>
    <w:rsid w:val="00293CDD"/>
    <w:rsid w:val="002A3897"/>
    <w:rsid w:val="002A3E1E"/>
    <w:rsid w:val="002A527C"/>
    <w:rsid w:val="002A6121"/>
    <w:rsid w:val="002A697F"/>
    <w:rsid w:val="002A7DA9"/>
    <w:rsid w:val="002B279F"/>
    <w:rsid w:val="002C1E60"/>
    <w:rsid w:val="002C5196"/>
    <w:rsid w:val="002C59EB"/>
    <w:rsid w:val="002C66CD"/>
    <w:rsid w:val="002D1C2E"/>
    <w:rsid w:val="002D285A"/>
    <w:rsid w:val="002D335C"/>
    <w:rsid w:val="002D4AA9"/>
    <w:rsid w:val="002D6240"/>
    <w:rsid w:val="002D6367"/>
    <w:rsid w:val="002E03F3"/>
    <w:rsid w:val="002E26DC"/>
    <w:rsid w:val="002E2AD5"/>
    <w:rsid w:val="002E312B"/>
    <w:rsid w:val="002E44F5"/>
    <w:rsid w:val="002E4747"/>
    <w:rsid w:val="002E5175"/>
    <w:rsid w:val="002E6797"/>
    <w:rsid w:val="002F3E0A"/>
    <w:rsid w:val="00301192"/>
    <w:rsid w:val="00302683"/>
    <w:rsid w:val="00303CB1"/>
    <w:rsid w:val="00303F07"/>
    <w:rsid w:val="003041BA"/>
    <w:rsid w:val="003048D0"/>
    <w:rsid w:val="00307CBF"/>
    <w:rsid w:val="00307CD0"/>
    <w:rsid w:val="00313B27"/>
    <w:rsid w:val="00313DC0"/>
    <w:rsid w:val="003240E1"/>
    <w:rsid w:val="00324622"/>
    <w:rsid w:val="003249EC"/>
    <w:rsid w:val="00326C98"/>
    <w:rsid w:val="0032753F"/>
    <w:rsid w:val="00330C9F"/>
    <w:rsid w:val="00332E2D"/>
    <w:rsid w:val="00333BB1"/>
    <w:rsid w:val="0033676C"/>
    <w:rsid w:val="003371AD"/>
    <w:rsid w:val="00340103"/>
    <w:rsid w:val="00342C54"/>
    <w:rsid w:val="00343DD1"/>
    <w:rsid w:val="00344AC0"/>
    <w:rsid w:val="003479EF"/>
    <w:rsid w:val="003502F1"/>
    <w:rsid w:val="003524A9"/>
    <w:rsid w:val="00352CF2"/>
    <w:rsid w:val="003574B6"/>
    <w:rsid w:val="00360726"/>
    <w:rsid w:val="003618FF"/>
    <w:rsid w:val="00362083"/>
    <w:rsid w:val="0037289E"/>
    <w:rsid w:val="00372B06"/>
    <w:rsid w:val="00373312"/>
    <w:rsid w:val="0037456B"/>
    <w:rsid w:val="003816DA"/>
    <w:rsid w:val="00383455"/>
    <w:rsid w:val="00386077"/>
    <w:rsid w:val="00386253"/>
    <w:rsid w:val="00390DBF"/>
    <w:rsid w:val="003913FF"/>
    <w:rsid w:val="00392647"/>
    <w:rsid w:val="003A28F8"/>
    <w:rsid w:val="003A7BA0"/>
    <w:rsid w:val="003B0CC8"/>
    <w:rsid w:val="003B2AEA"/>
    <w:rsid w:val="003B6D10"/>
    <w:rsid w:val="003C18D0"/>
    <w:rsid w:val="003C363A"/>
    <w:rsid w:val="003C4EAE"/>
    <w:rsid w:val="003C6352"/>
    <w:rsid w:val="003C66D8"/>
    <w:rsid w:val="003D0095"/>
    <w:rsid w:val="003D262C"/>
    <w:rsid w:val="003D4AEE"/>
    <w:rsid w:val="003D4DC2"/>
    <w:rsid w:val="003D794C"/>
    <w:rsid w:val="003D7DE2"/>
    <w:rsid w:val="003E0527"/>
    <w:rsid w:val="003E1505"/>
    <w:rsid w:val="003E480D"/>
    <w:rsid w:val="003F04EC"/>
    <w:rsid w:val="003F1AB9"/>
    <w:rsid w:val="003F2825"/>
    <w:rsid w:val="003F4832"/>
    <w:rsid w:val="003F76C2"/>
    <w:rsid w:val="003F7730"/>
    <w:rsid w:val="00400C9D"/>
    <w:rsid w:val="00405510"/>
    <w:rsid w:val="00405734"/>
    <w:rsid w:val="004107A0"/>
    <w:rsid w:val="004130EB"/>
    <w:rsid w:val="00413134"/>
    <w:rsid w:val="00415418"/>
    <w:rsid w:val="0041753D"/>
    <w:rsid w:val="00421D28"/>
    <w:rsid w:val="00422F3A"/>
    <w:rsid w:val="004233E2"/>
    <w:rsid w:val="0042469C"/>
    <w:rsid w:val="00424C81"/>
    <w:rsid w:val="00424E84"/>
    <w:rsid w:val="00430ED7"/>
    <w:rsid w:val="00433D4A"/>
    <w:rsid w:val="0043495B"/>
    <w:rsid w:val="00440CB5"/>
    <w:rsid w:val="00452352"/>
    <w:rsid w:val="00453DF8"/>
    <w:rsid w:val="00464936"/>
    <w:rsid w:val="00466826"/>
    <w:rsid w:val="00466DF7"/>
    <w:rsid w:val="00466E1F"/>
    <w:rsid w:val="00470458"/>
    <w:rsid w:val="00470538"/>
    <w:rsid w:val="00471280"/>
    <w:rsid w:val="004719C7"/>
    <w:rsid w:val="00472CF3"/>
    <w:rsid w:val="0047442D"/>
    <w:rsid w:val="004827FE"/>
    <w:rsid w:val="004831FD"/>
    <w:rsid w:val="00485B19"/>
    <w:rsid w:val="004906A6"/>
    <w:rsid w:val="00492EB9"/>
    <w:rsid w:val="0049359C"/>
    <w:rsid w:val="00493BBB"/>
    <w:rsid w:val="00493DAE"/>
    <w:rsid w:val="004960E0"/>
    <w:rsid w:val="00496F37"/>
    <w:rsid w:val="00497B34"/>
    <w:rsid w:val="004A1A49"/>
    <w:rsid w:val="004A1CDB"/>
    <w:rsid w:val="004A2159"/>
    <w:rsid w:val="004A2ABE"/>
    <w:rsid w:val="004A2C24"/>
    <w:rsid w:val="004A6061"/>
    <w:rsid w:val="004B042B"/>
    <w:rsid w:val="004B200D"/>
    <w:rsid w:val="004B362D"/>
    <w:rsid w:val="004B37FA"/>
    <w:rsid w:val="004B3893"/>
    <w:rsid w:val="004B3ED6"/>
    <w:rsid w:val="004B52A7"/>
    <w:rsid w:val="004B6A88"/>
    <w:rsid w:val="004C2F81"/>
    <w:rsid w:val="004C72AE"/>
    <w:rsid w:val="004D09DF"/>
    <w:rsid w:val="004D16E7"/>
    <w:rsid w:val="004D3FCF"/>
    <w:rsid w:val="004D69F1"/>
    <w:rsid w:val="004E08EB"/>
    <w:rsid w:val="004E0FC2"/>
    <w:rsid w:val="004E4463"/>
    <w:rsid w:val="004E4DB9"/>
    <w:rsid w:val="004E6335"/>
    <w:rsid w:val="004F2375"/>
    <w:rsid w:val="004F2809"/>
    <w:rsid w:val="004F28EC"/>
    <w:rsid w:val="004F503F"/>
    <w:rsid w:val="004F6B1B"/>
    <w:rsid w:val="00500320"/>
    <w:rsid w:val="00500A7F"/>
    <w:rsid w:val="0050157B"/>
    <w:rsid w:val="00501D44"/>
    <w:rsid w:val="00502354"/>
    <w:rsid w:val="00503F0C"/>
    <w:rsid w:val="00504E34"/>
    <w:rsid w:val="00507707"/>
    <w:rsid w:val="005077B0"/>
    <w:rsid w:val="00514205"/>
    <w:rsid w:val="00514B47"/>
    <w:rsid w:val="005277F2"/>
    <w:rsid w:val="005304CF"/>
    <w:rsid w:val="0053433E"/>
    <w:rsid w:val="00535C0B"/>
    <w:rsid w:val="00535DDD"/>
    <w:rsid w:val="005407B2"/>
    <w:rsid w:val="0054157E"/>
    <w:rsid w:val="00551A8B"/>
    <w:rsid w:val="00553649"/>
    <w:rsid w:val="00553A25"/>
    <w:rsid w:val="00556250"/>
    <w:rsid w:val="00557181"/>
    <w:rsid w:val="0056116F"/>
    <w:rsid w:val="00562323"/>
    <w:rsid w:val="00562514"/>
    <w:rsid w:val="005628B2"/>
    <w:rsid w:val="00562AAE"/>
    <w:rsid w:val="00563844"/>
    <w:rsid w:val="0056394F"/>
    <w:rsid w:val="00563FE8"/>
    <w:rsid w:val="00567778"/>
    <w:rsid w:val="00567AFA"/>
    <w:rsid w:val="00567E3F"/>
    <w:rsid w:val="00570C0F"/>
    <w:rsid w:val="00572BE6"/>
    <w:rsid w:val="00572C67"/>
    <w:rsid w:val="00573896"/>
    <w:rsid w:val="00574923"/>
    <w:rsid w:val="005756B8"/>
    <w:rsid w:val="00576992"/>
    <w:rsid w:val="00577AEE"/>
    <w:rsid w:val="00595822"/>
    <w:rsid w:val="00596F0F"/>
    <w:rsid w:val="00597405"/>
    <w:rsid w:val="005974E1"/>
    <w:rsid w:val="005A060E"/>
    <w:rsid w:val="005A2738"/>
    <w:rsid w:val="005A27CB"/>
    <w:rsid w:val="005A2F28"/>
    <w:rsid w:val="005A4A49"/>
    <w:rsid w:val="005A4E70"/>
    <w:rsid w:val="005A5D76"/>
    <w:rsid w:val="005B0FA3"/>
    <w:rsid w:val="005B1BE5"/>
    <w:rsid w:val="005B2A2A"/>
    <w:rsid w:val="005B62F0"/>
    <w:rsid w:val="005B74B8"/>
    <w:rsid w:val="005C0098"/>
    <w:rsid w:val="005C130B"/>
    <w:rsid w:val="005C3B85"/>
    <w:rsid w:val="005C40A7"/>
    <w:rsid w:val="005C6E9F"/>
    <w:rsid w:val="005C73F7"/>
    <w:rsid w:val="005D28C2"/>
    <w:rsid w:val="005D37AF"/>
    <w:rsid w:val="005D3CC6"/>
    <w:rsid w:val="005D4398"/>
    <w:rsid w:val="005D4E8E"/>
    <w:rsid w:val="005E0877"/>
    <w:rsid w:val="005E138A"/>
    <w:rsid w:val="005E4F19"/>
    <w:rsid w:val="005E5002"/>
    <w:rsid w:val="005E694C"/>
    <w:rsid w:val="005E7C80"/>
    <w:rsid w:val="005F0D79"/>
    <w:rsid w:val="005F139E"/>
    <w:rsid w:val="005F41FC"/>
    <w:rsid w:val="005F4777"/>
    <w:rsid w:val="005F4FDB"/>
    <w:rsid w:val="005F78D1"/>
    <w:rsid w:val="005F7B7E"/>
    <w:rsid w:val="00601D63"/>
    <w:rsid w:val="0060485B"/>
    <w:rsid w:val="00604DBC"/>
    <w:rsid w:val="00606B3B"/>
    <w:rsid w:val="00612042"/>
    <w:rsid w:val="00614178"/>
    <w:rsid w:val="00622A31"/>
    <w:rsid w:val="006257FF"/>
    <w:rsid w:val="006268C3"/>
    <w:rsid w:val="00627320"/>
    <w:rsid w:val="0063186F"/>
    <w:rsid w:val="00631C16"/>
    <w:rsid w:val="00631EB8"/>
    <w:rsid w:val="00631FE5"/>
    <w:rsid w:val="00632868"/>
    <w:rsid w:val="006352E8"/>
    <w:rsid w:val="0063550A"/>
    <w:rsid w:val="00635ACE"/>
    <w:rsid w:val="00636EFD"/>
    <w:rsid w:val="00641D69"/>
    <w:rsid w:val="00642EA8"/>
    <w:rsid w:val="00644403"/>
    <w:rsid w:val="00645410"/>
    <w:rsid w:val="00645510"/>
    <w:rsid w:val="00653602"/>
    <w:rsid w:val="00657C3D"/>
    <w:rsid w:val="0066029E"/>
    <w:rsid w:val="00660478"/>
    <w:rsid w:val="0066096F"/>
    <w:rsid w:val="00660D5A"/>
    <w:rsid w:val="00671796"/>
    <w:rsid w:val="006723A2"/>
    <w:rsid w:val="0067499B"/>
    <w:rsid w:val="0067707C"/>
    <w:rsid w:val="00677868"/>
    <w:rsid w:val="00677ADD"/>
    <w:rsid w:val="0068110B"/>
    <w:rsid w:val="00683384"/>
    <w:rsid w:val="00686038"/>
    <w:rsid w:val="00687A4A"/>
    <w:rsid w:val="00691156"/>
    <w:rsid w:val="006917E6"/>
    <w:rsid w:val="00694141"/>
    <w:rsid w:val="00694C2F"/>
    <w:rsid w:val="006964C7"/>
    <w:rsid w:val="0069655A"/>
    <w:rsid w:val="006A1A78"/>
    <w:rsid w:val="006A3BC4"/>
    <w:rsid w:val="006A51B8"/>
    <w:rsid w:val="006B00A7"/>
    <w:rsid w:val="006B1490"/>
    <w:rsid w:val="006B4362"/>
    <w:rsid w:val="006C35A3"/>
    <w:rsid w:val="006C4189"/>
    <w:rsid w:val="006C6A78"/>
    <w:rsid w:val="006C73F3"/>
    <w:rsid w:val="006D18F8"/>
    <w:rsid w:val="006D7F43"/>
    <w:rsid w:val="006E3F0E"/>
    <w:rsid w:val="006E558D"/>
    <w:rsid w:val="006E5611"/>
    <w:rsid w:val="006E5844"/>
    <w:rsid w:val="006E678F"/>
    <w:rsid w:val="006E77E0"/>
    <w:rsid w:val="006F1AF8"/>
    <w:rsid w:val="006F23CA"/>
    <w:rsid w:val="006F3167"/>
    <w:rsid w:val="00704E5F"/>
    <w:rsid w:val="00706100"/>
    <w:rsid w:val="0070752F"/>
    <w:rsid w:val="00712E93"/>
    <w:rsid w:val="007132D8"/>
    <w:rsid w:val="00713639"/>
    <w:rsid w:val="00714C4D"/>
    <w:rsid w:val="00715BDC"/>
    <w:rsid w:val="00715FC2"/>
    <w:rsid w:val="00722023"/>
    <w:rsid w:val="00724C57"/>
    <w:rsid w:val="00724FE5"/>
    <w:rsid w:val="0072782D"/>
    <w:rsid w:val="00727F8B"/>
    <w:rsid w:val="0073191C"/>
    <w:rsid w:val="00736647"/>
    <w:rsid w:val="00736D17"/>
    <w:rsid w:val="0073730B"/>
    <w:rsid w:val="0074019A"/>
    <w:rsid w:val="0074089D"/>
    <w:rsid w:val="007449EC"/>
    <w:rsid w:val="0075272F"/>
    <w:rsid w:val="00752DC2"/>
    <w:rsid w:val="00753E19"/>
    <w:rsid w:val="0075494E"/>
    <w:rsid w:val="00757097"/>
    <w:rsid w:val="0076110F"/>
    <w:rsid w:val="00763393"/>
    <w:rsid w:val="00764488"/>
    <w:rsid w:val="00767556"/>
    <w:rsid w:val="00767B84"/>
    <w:rsid w:val="00771B21"/>
    <w:rsid w:val="00776100"/>
    <w:rsid w:val="007769DF"/>
    <w:rsid w:val="00777B83"/>
    <w:rsid w:val="007827A1"/>
    <w:rsid w:val="007850C5"/>
    <w:rsid w:val="00785787"/>
    <w:rsid w:val="0078609C"/>
    <w:rsid w:val="00787F40"/>
    <w:rsid w:val="00792216"/>
    <w:rsid w:val="00793BBC"/>
    <w:rsid w:val="007A044E"/>
    <w:rsid w:val="007A4851"/>
    <w:rsid w:val="007A624B"/>
    <w:rsid w:val="007B0063"/>
    <w:rsid w:val="007B29E9"/>
    <w:rsid w:val="007B3392"/>
    <w:rsid w:val="007B4D76"/>
    <w:rsid w:val="007C0132"/>
    <w:rsid w:val="007C2C74"/>
    <w:rsid w:val="007C43FD"/>
    <w:rsid w:val="007C7674"/>
    <w:rsid w:val="007D0F4E"/>
    <w:rsid w:val="007D13CE"/>
    <w:rsid w:val="007D6A0B"/>
    <w:rsid w:val="007D6D47"/>
    <w:rsid w:val="007E0FB4"/>
    <w:rsid w:val="007E2DED"/>
    <w:rsid w:val="007E3FE5"/>
    <w:rsid w:val="007E54D8"/>
    <w:rsid w:val="007E7C30"/>
    <w:rsid w:val="007F034F"/>
    <w:rsid w:val="007F2D07"/>
    <w:rsid w:val="007F49F3"/>
    <w:rsid w:val="007F7B50"/>
    <w:rsid w:val="00803476"/>
    <w:rsid w:val="00807515"/>
    <w:rsid w:val="008078DD"/>
    <w:rsid w:val="00807F49"/>
    <w:rsid w:val="00810B5E"/>
    <w:rsid w:val="00811E0D"/>
    <w:rsid w:val="0081256F"/>
    <w:rsid w:val="00812FA2"/>
    <w:rsid w:val="00814852"/>
    <w:rsid w:val="00816D97"/>
    <w:rsid w:val="008203FB"/>
    <w:rsid w:val="0082095F"/>
    <w:rsid w:val="00824EBD"/>
    <w:rsid w:val="0082798C"/>
    <w:rsid w:val="00831C0B"/>
    <w:rsid w:val="00832A69"/>
    <w:rsid w:val="008333EE"/>
    <w:rsid w:val="00833B64"/>
    <w:rsid w:val="00836A8E"/>
    <w:rsid w:val="0084598B"/>
    <w:rsid w:val="00846D2D"/>
    <w:rsid w:val="008509EF"/>
    <w:rsid w:val="008530C0"/>
    <w:rsid w:val="00855E88"/>
    <w:rsid w:val="00856066"/>
    <w:rsid w:val="00856272"/>
    <w:rsid w:val="0085660D"/>
    <w:rsid w:val="00856849"/>
    <w:rsid w:val="00857793"/>
    <w:rsid w:val="00860E97"/>
    <w:rsid w:val="00862171"/>
    <w:rsid w:val="008639F3"/>
    <w:rsid w:val="00863AE8"/>
    <w:rsid w:val="0086524D"/>
    <w:rsid w:val="00865E00"/>
    <w:rsid w:val="00866CE0"/>
    <w:rsid w:val="00870A79"/>
    <w:rsid w:val="00871CE5"/>
    <w:rsid w:val="00872E9A"/>
    <w:rsid w:val="00873505"/>
    <w:rsid w:val="00873B35"/>
    <w:rsid w:val="00874A1A"/>
    <w:rsid w:val="00877E60"/>
    <w:rsid w:val="0088039F"/>
    <w:rsid w:val="008846B9"/>
    <w:rsid w:val="00884908"/>
    <w:rsid w:val="00887A8D"/>
    <w:rsid w:val="008903BE"/>
    <w:rsid w:val="00894FF0"/>
    <w:rsid w:val="00896778"/>
    <w:rsid w:val="008A0AF2"/>
    <w:rsid w:val="008A3996"/>
    <w:rsid w:val="008B6407"/>
    <w:rsid w:val="008B6688"/>
    <w:rsid w:val="008B6A69"/>
    <w:rsid w:val="008B7308"/>
    <w:rsid w:val="008C0340"/>
    <w:rsid w:val="008C42BD"/>
    <w:rsid w:val="008C60CF"/>
    <w:rsid w:val="008D444A"/>
    <w:rsid w:val="008D7DC1"/>
    <w:rsid w:val="008E3B39"/>
    <w:rsid w:val="008E5619"/>
    <w:rsid w:val="008E758D"/>
    <w:rsid w:val="008F0B83"/>
    <w:rsid w:val="008F0BF4"/>
    <w:rsid w:val="0090132B"/>
    <w:rsid w:val="00916B1F"/>
    <w:rsid w:val="00920448"/>
    <w:rsid w:val="009265F8"/>
    <w:rsid w:val="00930789"/>
    <w:rsid w:val="00931E98"/>
    <w:rsid w:val="009328D4"/>
    <w:rsid w:val="00933289"/>
    <w:rsid w:val="00933833"/>
    <w:rsid w:val="00935286"/>
    <w:rsid w:val="009366CF"/>
    <w:rsid w:val="009422C8"/>
    <w:rsid w:val="0094244F"/>
    <w:rsid w:val="009460A8"/>
    <w:rsid w:val="009473CE"/>
    <w:rsid w:val="00950F43"/>
    <w:rsid w:val="009517D7"/>
    <w:rsid w:val="00952493"/>
    <w:rsid w:val="00952A84"/>
    <w:rsid w:val="00960F94"/>
    <w:rsid w:val="00961A01"/>
    <w:rsid w:val="00961D05"/>
    <w:rsid w:val="00963B0E"/>
    <w:rsid w:val="00963B7F"/>
    <w:rsid w:val="0096453B"/>
    <w:rsid w:val="0096458A"/>
    <w:rsid w:val="00964E49"/>
    <w:rsid w:val="00966505"/>
    <w:rsid w:val="00970ACC"/>
    <w:rsid w:val="009716ED"/>
    <w:rsid w:val="00971F2F"/>
    <w:rsid w:val="00977C52"/>
    <w:rsid w:val="009820B4"/>
    <w:rsid w:val="00982839"/>
    <w:rsid w:val="00984E02"/>
    <w:rsid w:val="00985D2F"/>
    <w:rsid w:val="00985F23"/>
    <w:rsid w:val="00992AA4"/>
    <w:rsid w:val="00993128"/>
    <w:rsid w:val="00997443"/>
    <w:rsid w:val="009A12E7"/>
    <w:rsid w:val="009A2A01"/>
    <w:rsid w:val="009A468C"/>
    <w:rsid w:val="009A6615"/>
    <w:rsid w:val="009A6901"/>
    <w:rsid w:val="009A6D5F"/>
    <w:rsid w:val="009B20A1"/>
    <w:rsid w:val="009B2F67"/>
    <w:rsid w:val="009B4779"/>
    <w:rsid w:val="009B7B18"/>
    <w:rsid w:val="009C0A43"/>
    <w:rsid w:val="009C0B67"/>
    <w:rsid w:val="009C0E54"/>
    <w:rsid w:val="009C18E7"/>
    <w:rsid w:val="009C3465"/>
    <w:rsid w:val="009C6AB4"/>
    <w:rsid w:val="009C7338"/>
    <w:rsid w:val="009C7C27"/>
    <w:rsid w:val="009D0C9D"/>
    <w:rsid w:val="009D6104"/>
    <w:rsid w:val="009E1605"/>
    <w:rsid w:val="009E4D47"/>
    <w:rsid w:val="009E697E"/>
    <w:rsid w:val="009E6B9B"/>
    <w:rsid w:val="009F2579"/>
    <w:rsid w:val="009F3A2E"/>
    <w:rsid w:val="009F3F69"/>
    <w:rsid w:val="00A014AE"/>
    <w:rsid w:val="00A01E3F"/>
    <w:rsid w:val="00A02E6F"/>
    <w:rsid w:val="00A04188"/>
    <w:rsid w:val="00A04514"/>
    <w:rsid w:val="00A06393"/>
    <w:rsid w:val="00A0708F"/>
    <w:rsid w:val="00A11142"/>
    <w:rsid w:val="00A14CAE"/>
    <w:rsid w:val="00A15C42"/>
    <w:rsid w:val="00A237E5"/>
    <w:rsid w:val="00A27B88"/>
    <w:rsid w:val="00A340FC"/>
    <w:rsid w:val="00A3729E"/>
    <w:rsid w:val="00A44186"/>
    <w:rsid w:val="00A4615C"/>
    <w:rsid w:val="00A46289"/>
    <w:rsid w:val="00A507C9"/>
    <w:rsid w:val="00A56282"/>
    <w:rsid w:val="00A600E1"/>
    <w:rsid w:val="00A62F5E"/>
    <w:rsid w:val="00A64D1E"/>
    <w:rsid w:val="00A64D98"/>
    <w:rsid w:val="00A675E1"/>
    <w:rsid w:val="00A71FE8"/>
    <w:rsid w:val="00A73BA1"/>
    <w:rsid w:val="00A75629"/>
    <w:rsid w:val="00A76181"/>
    <w:rsid w:val="00A76D00"/>
    <w:rsid w:val="00A77BB6"/>
    <w:rsid w:val="00A80F82"/>
    <w:rsid w:val="00A83858"/>
    <w:rsid w:val="00A8568D"/>
    <w:rsid w:val="00A87F11"/>
    <w:rsid w:val="00A92D22"/>
    <w:rsid w:val="00A95365"/>
    <w:rsid w:val="00A9581C"/>
    <w:rsid w:val="00A96EC6"/>
    <w:rsid w:val="00AA3F90"/>
    <w:rsid w:val="00AA79A4"/>
    <w:rsid w:val="00AB6954"/>
    <w:rsid w:val="00AB770E"/>
    <w:rsid w:val="00AC6028"/>
    <w:rsid w:val="00AC66AB"/>
    <w:rsid w:val="00AC7643"/>
    <w:rsid w:val="00AC7B19"/>
    <w:rsid w:val="00AD1E79"/>
    <w:rsid w:val="00AD4B83"/>
    <w:rsid w:val="00AD5A59"/>
    <w:rsid w:val="00AD639E"/>
    <w:rsid w:val="00AD7C2D"/>
    <w:rsid w:val="00AE315B"/>
    <w:rsid w:val="00AE3829"/>
    <w:rsid w:val="00AF0324"/>
    <w:rsid w:val="00AF207B"/>
    <w:rsid w:val="00AF3FE6"/>
    <w:rsid w:val="00AF4F4F"/>
    <w:rsid w:val="00AF5898"/>
    <w:rsid w:val="00AF5C18"/>
    <w:rsid w:val="00AF65A4"/>
    <w:rsid w:val="00B003EF"/>
    <w:rsid w:val="00B00442"/>
    <w:rsid w:val="00B00E57"/>
    <w:rsid w:val="00B011AE"/>
    <w:rsid w:val="00B0355C"/>
    <w:rsid w:val="00B04FA2"/>
    <w:rsid w:val="00B10314"/>
    <w:rsid w:val="00B1067C"/>
    <w:rsid w:val="00B1069A"/>
    <w:rsid w:val="00B113F3"/>
    <w:rsid w:val="00B1254B"/>
    <w:rsid w:val="00B15BC9"/>
    <w:rsid w:val="00B16E19"/>
    <w:rsid w:val="00B20607"/>
    <w:rsid w:val="00B2375D"/>
    <w:rsid w:val="00B25AAF"/>
    <w:rsid w:val="00B30200"/>
    <w:rsid w:val="00B3052C"/>
    <w:rsid w:val="00B41BFD"/>
    <w:rsid w:val="00B47715"/>
    <w:rsid w:val="00B55ECC"/>
    <w:rsid w:val="00B612E8"/>
    <w:rsid w:val="00B6316A"/>
    <w:rsid w:val="00B656AB"/>
    <w:rsid w:val="00B71FAB"/>
    <w:rsid w:val="00B82A47"/>
    <w:rsid w:val="00B83477"/>
    <w:rsid w:val="00B84B31"/>
    <w:rsid w:val="00B851AE"/>
    <w:rsid w:val="00B855E6"/>
    <w:rsid w:val="00B858DB"/>
    <w:rsid w:val="00B86DB8"/>
    <w:rsid w:val="00B872EA"/>
    <w:rsid w:val="00B90CA8"/>
    <w:rsid w:val="00B919AB"/>
    <w:rsid w:val="00B96A13"/>
    <w:rsid w:val="00BA5541"/>
    <w:rsid w:val="00BB2488"/>
    <w:rsid w:val="00BB2490"/>
    <w:rsid w:val="00BB39B1"/>
    <w:rsid w:val="00BB3E82"/>
    <w:rsid w:val="00BB475C"/>
    <w:rsid w:val="00BB7AB5"/>
    <w:rsid w:val="00BC1E36"/>
    <w:rsid w:val="00BC20B7"/>
    <w:rsid w:val="00BC3651"/>
    <w:rsid w:val="00BC5932"/>
    <w:rsid w:val="00BC7CC7"/>
    <w:rsid w:val="00BD0806"/>
    <w:rsid w:val="00BD2067"/>
    <w:rsid w:val="00BD3E4D"/>
    <w:rsid w:val="00BD72D8"/>
    <w:rsid w:val="00BE04BF"/>
    <w:rsid w:val="00BE5C37"/>
    <w:rsid w:val="00BE6381"/>
    <w:rsid w:val="00BE65F7"/>
    <w:rsid w:val="00BE6978"/>
    <w:rsid w:val="00BE6EEC"/>
    <w:rsid w:val="00BF3CB7"/>
    <w:rsid w:val="00C02ED6"/>
    <w:rsid w:val="00C051F7"/>
    <w:rsid w:val="00C067A6"/>
    <w:rsid w:val="00C07842"/>
    <w:rsid w:val="00C10356"/>
    <w:rsid w:val="00C115CC"/>
    <w:rsid w:val="00C1315A"/>
    <w:rsid w:val="00C1741B"/>
    <w:rsid w:val="00C2235C"/>
    <w:rsid w:val="00C22DEB"/>
    <w:rsid w:val="00C25485"/>
    <w:rsid w:val="00C25981"/>
    <w:rsid w:val="00C26DEA"/>
    <w:rsid w:val="00C31ECB"/>
    <w:rsid w:val="00C33D09"/>
    <w:rsid w:val="00C34456"/>
    <w:rsid w:val="00C34AE4"/>
    <w:rsid w:val="00C425C6"/>
    <w:rsid w:val="00C42B4F"/>
    <w:rsid w:val="00C4345E"/>
    <w:rsid w:val="00C44FE3"/>
    <w:rsid w:val="00C45946"/>
    <w:rsid w:val="00C45ED5"/>
    <w:rsid w:val="00C46077"/>
    <w:rsid w:val="00C47658"/>
    <w:rsid w:val="00C5500C"/>
    <w:rsid w:val="00C61FF5"/>
    <w:rsid w:val="00C62DEA"/>
    <w:rsid w:val="00C6372D"/>
    <w:rsid w:val="00C638D2"/>
    <w:rsid w:val="00C66B7C"/>
    <w:rsid w:val="00C71145"/>
    <w:rsid w:val="00C72EF2"/>
    <w:rsid w:val="00C73FF0"/>
    <w:rsid w:val="00C747F8"/>
    <w:rsid w:val="00C83BAC"/>
    <w:rsid w:val="00C86B55"/>
    <w:rsid w:val="00C935F0"/>
    <w:rsid w:val="00CA0C1D"/>
    <w:rsid w:val="00CA10BE"/>
    <w:rsid w:val="00CA1FB4"/>
    <w:rsid w:val="00CA376C"/>
    <w:rsid w:val="00CA3EA7"/>
    <w:rsid w:val="00CA6B41"/>
    <w:rsid w:val="00CB0C2A"/>
    <w:rsid w:val="00CB51DD"/>
    <w:rsid w:val="00CB58E5"/>
    <w:rsid w:val="00CC1763"/>
    <w:rsid w:val="00CC2074"/>
    <w:rsid w:val="00CC284F"/>
    <w:rsid w:val="00CC3613"/>
    <w:rsid w:val="00CC4F5B"/>
    <w:rsid w:val="00CC615C"/>
    <w:rsid w:val="00CC720E"/>
    <w:rsid w:val="00CD2CA4"/>
    <w:rsid w:val="00CD3DFB"/>
    <w:rsid w:val="00CE3D0B"/>
    <w:rsid w:val="00CE49DD"/>
    <w:rsid w:val="00CE4D14"/>
    <w:rsid w:val="00CE548D"/>
    <w:rsid w:val="00CF0525"/>
    <w:rsid w:val="00CF13A3"/>
    <w:rsid w:val="00CF32EA"/>
    <w:rsid w:val="00CF4EB8"/>
    <w:rsid w:val="00CF68B9"/>
    <w:rsid w:val="00CF7422"/>
    <w:rsid w:val="00D0204C"/>
    <w:rsid w:val="00D025EF"/>
    <w:rsid w:val="00D026BC"/>
    <w:rsid w:val="00D02CEB"/>
    <w:rsid w:val="00D05F92"/>
    <w:rsid w:val="00D0697A"/>
    <w:rsid w:val="00D10D24"/>
    <w:rsid w:val="00D116AA"/>
    <w:rsid w:val="00D1385A"/>
    <w:rsid w:val="00D14158"/>
    <w:rsid w:val="00D17EE9"/>
    <w:rsid w:val="00D20F76"/>
    <w:rsid w:val="00D21AD6"/>
    <w:rsid w:val="00D27240"/>
    <w:rsid w:val="00D27523"/>
    <w:rsid w:val="00D306FB"/>
    <w:rsid w:val="00D33504"/>
    <w:rsid w:val="00D36122"/>
    <w:rsid w:val="00D40232"/>
    <w:rsid w:val="00D4099C"/>
    <w:rsid w:val="00D417FC"/>
    <w:rsid w:val="00D4184F"/>
    <w:rsid w:val="00D43F17"/>
    <w:rsid w:val="00D51C2D"/>
    <w:rsid w:val="00D51E8E"/>
    <w:rsid w:val="00D537A9"/>
    <w:rsid w:val="00D54EAA"/>
    <w:rsid w:val="00D5573A"/>
    <w:rsid w:val="00D558A3"/>
    <w:rsid w:val="00D5660C"/>
    <w:rsid w:val="00D57F4A"/>
    <w:rsid w:val="00D62921"/>
    <w:rsid w:val="00D632E6"/>
    <w:rsid w:val="00D647FD"/>
    <w:rsid w:val="00D6503C"/>
    <w:rsid w:val="00D67864"/>
    <w:rsid w:val="00D704AC"/>
    <w:rsid w:val="00D73D44"/>
    <w:rsid w:val="00D741A8"/>
    <w:rsid w:val="00D818A7"/>
    <w:rsid w:val="00D81BDF"/>
    <w:rsid w:val="00D85D07"/>
    <w:rsid w:val="00D872A9"/>
    <w:rsid w:val="00D87773"/>
    <w:rsid w:val="00D90A51"/>
    <w:rsid w:val="00D92F16"/>
    <w:rsid w:val="00D9489F"/>
    <w:rsid w:val="00DA3EF1"/>
    <w:rsid w:val="00DA4622"/>
    <w:rsid w:val="00DA4E04"/>
    <w:rsid w:val="00DA5872"/>
    <w:rsid w:val="00DA77DB"/>
    <w:rsid w:val="00DB13DD"/>
    <w:rsid w:val="00DB1986"/>
    <w:rsid w:val="00DB428A"/>
    <w:rsid w:val="00DB51BE"/>
    <w:rsid w:val="00DB722D"/>
    <w:rsid w:val="00DC4F9F"/>
    <w:rsid w:val="00DD19D5"/>
    <w:rsid w:val="00DD4407"/>
    <w:rsid w:val="00DD46EB"/>
    <w:rsid w:val="00DD5A79"/>
    <w:rsid w:val="00DD7727"/>
    <w:rsid w:val="00DD7C11"/>
    <w:rsid w:val="00DE5522"/>
    <w:rsid w:val="00DF7D56"/>
    <w:rsid w:val="00E00C2D"/>
    <w:rsid w:val="00E01AA4"/>
    <w:rsid w:val="00E03495"/>
    <w:rsid w:val="00E038DD"/>
    <w:rsid w:val="00E0720A"/>
    <w:rsid w:val="00E1226B"/>
    <w:rsid w:val="00E1589E"/>
    <w:rsid w:val="00E15B3B"/>
    <w:rsid w:val="00E16778"/>
    <w:rsid w:val="00E21191"/>
    <w:rsid w:val="00E24043"/>
    <w:rsid w:val="00E27563"/>
    <w:rsid w:val="00E30C42"/>
    <w:rsid w:val="00E35B29"/>
    <w:rsid w:val="00E363E1"/>
    <w:rsid w:val="00E36AFB"/>
    <w:rsid w:val="00E3703D"/>
    <w:rsid w:val="00E4044A"/>
    <w:rsid w:val="00E406B1"/>
    <w:rsid w:val="00E40B75"/>
    <w:rsid w:val="00E41247"/>
    <w:rsid w:val="00E4201B"/>
    <w:rsid w:val="00E4236F"/>
    <w:rsid w:val="00E44297"/>
    <w:rsid w:val="00E44D5F"/>
    <w:rsid w:val="00E44E57"/>
    <w:rsid w:val="00E45773"/>
    <w:rsid w:val="00E462C8"/>
    <w:rsid w:val="00E4679F"/>
    <w:rsid w:val="00E4782C"/>
    <w:rsid w:val="00E55D11"/>
    <w:rsid w:val="00E57704"/>
    <w:rsid w:val="00E57C83"/>
    <w:rsid w:val="00E61ED9"/>
    <w:rsid w:val="00E632C5"/>
    <w:rsid w:val="00E634F0"/>
    <w:rsid w:val="00E63BEA"/>
    <w:rsid w:val="00E66B74"/>
    <w:rsid w:val="00E6700B"/>
    <w:rsid w:val="00E706D6"/>
    <w:rsid w:val="00E70C96"/>
    <w:rsid w:val="00E71DC7"/>
    <w:rsid w:val="00E75059"/>
    <w:rsid w:val="00E8037F"/>
    <w:rsid w:val="00E81E49"/>
    <w:rsid w:val="00E825B1"/>
    <w:rsid w:val="00E827EF"/>
    <w:rsid w:val="00E85616"/>
    <w:rsid w:val="00E862A5"/>
    <w:rsid w:val="00E87FB5"/>
    <w:rsid w:val="00E90074"/>
    <w:rsid w:val="00E90A0D"/>
    <w:rsid w:val="00E976AA"/>
    <w:rsid w:val="00EA0C9D"/>
    <w:rsid w:val="00EA58E6"/>
    <w:rsid w:val="00EA5AD9"/>
    <w:rsid w:val="00EA61FA"/>
    <w:rsid w:val="00EA7D7E"/>
    <w:rsid w:val="00EA7F9E"/>
    <w:rsid w:val="00EB60B5"/>
    <w:rsid w:val="00EC070A"/>
    <w:rsid w:val="00EC0E3E"/>
    <w:rsid w:val="00EC21C6"/>
    <w:rsid w:val="00EC237E"/>
    <w:rsid w:val="00EC5F2F"/>
    <w:rsid w:val="00EC79B1"/>
    <w:rsid w:val="00ED0C31"/>
    <w:rsid w:val="00ED1D17"/>
    <w:rsid w:val="00ED20DB"/>
    <w:rsid w:val="00ED4729"/>
    <w:rsid w:val="00ED6A1E"/>
    <w:rsid w:val="00ED715B"/>
    <w:rsid w:val="00EE1E7A"/>
    <w:rsid w:val="00EE7114"/>
    <w:rsid w:val="00EF2CBD"/>
    <w:rsid w:val="00EF42D3"/>
    <w:rsid w:val="00EF76C9"/>
    <w:rsid w:val="00F009BB"/>
    <w:rsid w:val="00F00CF9"/>
    <w:rsid w:val="00F11E45"/>
    <w:rsid w:val="00F11FF7"/>
    <w:rsid w:val="00F12162"/>
    <w:rsid w:val="00F1497A"/>
    <w:rsid w:val="00F172B1"/>
    <w:rsid w:val="00F21FF5"/>
    <w:rsid w:val="00F22172"/>
    <w:rsid w:val="00F22477"/>
    <w:rsid w:val="00F22B6A"/>
    <w:rsid w:val="00F24453"/>
    <w:rsid w:val="00F25FAB"/>
    <w:rsid w:val="00F26550"/>
    <w:rsid w:val="00F31B47"/>
    <w:rsid w:val="00F31F51"/>
    <w:rsid w:val="00F32335"/>
    <w:rsid w:val="00F327C3"/>
    <w:rsid w:val="00F329A6"/>
    <w:rsid w:val="00F336F9"/>
    <w:rsid w:val="00F34015"/>
    <w:rsid w:val="00F40C06"/>
    <w:rsid w:val="00F43BBC"/>
    <w:rsid w:val="00F50C5F"/>
    <w:rsid w:val="00F52818"/>
    <w:rsid w:val="00F54187"/>
    <w:rsid w:val="00F554FE"/>
    <w:rsid w:val="00F61662"/>
    <w:rsid w:val="00F6719B"/>
    <w:rsid w:val="00F7285C"/>
    <w:rsid w:val="00F72AEE"/>
    <w:rsid w:val="00F73403"/>
    <w:rsid w:val="00F821AE"/>
    <w:rsid w:val="00F844CF"/>
    <w:rsid w:val="00F87F11"/>
    <w:rsid w:val="00F90309"/>
    <w:rsid w:val="00F90D41"/>
    <w:rsid w:val="00F91719"/>
    <w:rsid w:val="00F91978"/>
    <w:rsid w:val="00F928DB"/>
    <w:rsid w:val="00F93722"/>
    <w:rsid w:val="00F94087"/>
    <w:rsid w:val="00F951DE"/>
    <w:rsid w:val="00F95B6C"/>
    <w:rsid w:val="00F965D6"/>
    <w:rsid w:val="00F9743D"/>
    <w:rsid w:val="00FA0056"/>
    <w:rsid w:val="00FA1749"/>
    <w:rsid w:val="00FA1843"/>
    <w:rsid w:val="00FB1D6A"/>
    <w:rsid w:val="00FB259F"/>
    <w:rsid w:val="00FB69B3"/>
    <w:rsid w:val="00FB79D8"/>
    <w:rsid w:val="00FC0B69"/>
    <w:rsid w:val="00FC11E6"/>
    <w:rsid w:val="00FC121E"/>
    <w:rsid w:val="00FC7F8B"/>
    <w:rsid w:val="00FD0043"/>
    <w:rsid w:val="00FD1002"/>
    <w:rsid w:val="00FD3BB7"/>
    <w:rsid w:val="00FD432E"/>
    <w:rsid w:val="00FD45C6"/>
    <w:rsid w:val="00FD509D"/>
    <w:rsid w:val="00FD7FED"/>
    <w:rsid w:val="00FE057D"/>
    <w:rsid w:val="00FE3DFD"/>
    <w:rsid w:val="00FE7423"/>
    <w:rsid w:val="00FF049E"/>
    <w:rsid w:val="00FF23AD"/>
    <w:rsid w:val="00FF2FB5"/>
    <w:rsid w:val="00FF467B"/>
    <w:rsid w:val="00FF471E"/>
    <w:rsid w:val="00FF7203"/>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9C9565"/>
  <w15:docId w15:val="{0CAE0F4B-3CD8-497E-BF4C-81356A45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C6028"/>
    <w:pPr>
      <w:autoSpaceDE w:val="0"/>
      <w:autoSpaceDN w:val="0"/>
      <w:spacing w:after="0" w:line="240" w:lineRule="auto"/>
    </w:pPr>
    <w:rPr>
      <w:sz w:val="20"/>
      <w:szCs w:val="20"/>
    </w:rPr>
  </w:style>
  <w:style w:type="paragraph" w:styleId="1">
    <w:name w:val="heading 1"/>
    <w:basedOn w:val="a1"/>
    <w:next w:val="a1"/>
    <w:link w:val="10"/>
    <w:uiPriority w:val="99"/>
    <w:qFormat/>
    <w:rsid w:val="00984E02"/>
    <w:pPr>
      <w:keepNext/>
      <w:numPr>
        <w:numId w:val="16"/>
      </w:numPr>
      <w:tabs>
        <w:tab w:val="center" w:pos="4111"/>
      </w:tabs>
      <w:spacing w:before="120"/>
      <w:outlineLvl w:val="0"/>
    </w:pPr>
    <w:rPr>
      <w:b/>
      <w:bCs/>
      <w:kern w:val="1"/>
      <w:lang w:val="en-US"/>
    </w:rPr>
  </w:style>
  <w:style w:type="paragraph" w:styleId="2">
    <w:name w:val="heading 2"/>
    <w:basedOn w:val="a1"/>
    <w:next w:val="a1"/>
    <w:link w:val="20"/>
    <w:uiPriority w:val="99"/>
    <w:qFormat/>
    <w:rsid w:val="00984E02"/>
    <w:pPr>
      <w:keepNext/>
      <w:keepLines/>
      <w:numPr>
        <w:ilvl w:val="1"/>
        <w:numId w:val="16"/>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84E02"/>
    <w:rPr>
      <w:b/>
      <w:bCs/>
      <w:kern w:val="1"/>
      <w:sz w:val="20"/>
      <w:szCs w:val="20"/>
      <w:lang w:val="en-US"/>
    </w:rPr>
  </w:style>
  <w:style w:type="character" w:customStyle="1" w:styleId="20">
    <w:name w:val="Заголовок 2 Знак"/>
    <w:basedOn w:val="a2"/>
    <w:link w:val="2"/>
    <w:uiPriority w:val="99"/>
    <w:locked/>
    <w:rsid w:val="00984E02"/>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984E02"/>
    <w:pPr>
      <w:spacing w:line="280" w:lineRule="exact"/>
      <w:ind w:firstLine="288"/>
      <w:jc w:val="center"/>
    </w:pPr>
    <w:rPr>
      <w:rFonts w:ascii="Arial" w:hAnsi="Arial" w:cs="Arial"/>
      <w:sz w:val="24"/>
      <w:szCs w:val="24"/>
    </w:rPr>
  </w:style>
  <w:style w:type="character" w:customStyle="1" w:styleId="a6">
    <w:name w:val="Заголовок Знак"/>
    <w:basedOn w:val="a2"/>
    <w:link w:val="a5"/>
    <w:uiPriority w:val="99"/>
    <w:locked/>
    <w:rsid w:val="00984E02"/>
    <w:rPr>
      <w:rFonts w:ascii="Cambria" w:hAnsi="Cambria" w:cs="Times New Roman"/>
      <w:b/>
      <w:bCs/>
      <w:kern w:val="28"/>
      <w:sz w:val="32"/>
      <w:szCs w:val="32"/>
    </w:rPr>
  </w:style>
  <w:style w:type="paragraph" w:styleId="21">
    <w:name w:val="Body Text Indent 2"/>
    <w:basedOn w:val="a1"/>
    <w:link w:val="22"/>
    <w:uiPriority w:val="99"/>
    <w:rsid w:val="00984E02"/>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984E02"/>
    <w:rPr>
      <w:rFonts w:cs="Times New Roman"/>
      <w:sz w:val="20"/>
      <w:szCs w:val="20"/>
    </w:rPr>
  </w:style>
  <w:style w:type="paragraph" w:customStyle="1" w:styleId="Iauiue">
    <w:name w:val="Iau?iue"/>
    <w:uiPriority w:val="99"/>
    <w:rsid w:val="00984E02"/>
    <w:pPr>
      <w:autoSpaceDE w:val="0"/>
      <w:autoSpaceDN w:val="0"/>
      <w:spacing w:after="0" w:line="240" w:lineRule="auto"/>
    </w:pPr>
    <w:rPr>
      <w:sz w:val="20"/>
      <w:szCs w:val="20"/>
    </w:rPr>
  </w:style>
  <w:style w:type="paragraph" w:styleId="23">
    <w:name w:val="Body Text 2"/>
    <w:basedOn w:val="a1"/>
    <w:link w:val="24"/>
    <w:uiPriority w:val="99"/>
    <w:rsid w:val="00984E02"/>
    <w:pPr>
      <w:shd w:val="clear" w:color="auto" w:fill="FFFFFF"/>
      <w:jc w:val="both"/>
    </w:pPr>
  </w:style>
  <w:style w:type="character" w:customStyle="1" w:styleId="24">
    <w:name w:val="Основной текст 2 Знак"/>
    <w:basedOn w:val="a2"/>
    <w:link w:val="23"/>
    <w:uiPriority w:val="99"/>
    <w:semiHidden/>
    <w:locked/>
    <w:rsid w:val="00984E02"/>
    <w:rPr>
      <w:rFonts w:cs="Times New Roman"/>
      <w:sz w:val="20"/>
      <w:szCs w:val="20"/>
    </w:rPr>
  </w:style>
  <w:style w:type="paragraph" w:styleId="a7">
    <w:name w:val="Body Text"/>
    <w:basedOn w:val="a1"/>
    <w:link w:val="a8"/>
    <w:uiPriority w:val="99"/>
    <w:rsid w:val="00984E02"/>
    <w:pPr>
      <w:spacing w:after="120"/>
    </w:pPr>
  </w:style>
  <w:style w:type="character" w:customStyle="1" w:styleId="a8">
    <w:name w:val="Основной текст Знак"/>
    <w:basedOn w:val="a2"/>
    <w:link w:val="a7"/>
    <w:uiPriority w:val="99"/>
    <w:semiHidden/>
    <w:locked/>
    <w:rsid w:val="00984E02"/>
    <w:rPr>
      <w:rFonts w:cs="Times New Roman"/>
      <w:sz w:val="20"/>
      <w:szCs w:val="20"/>
    </w:rPr>
  </w:style>
  <w:style w:type="paragraph" w:styleId="31">
    <w:name w:val="Body Text Indent 3"/>
    <w:basedOn w:val="a1"/>
    <w:link w:val="32"/>
    <w:uiPriority w:val="99"/>
    <w:rsid w:val="00984E02"/>
    <w:pPr>
      <w:spacing w:after="120"/>
      <w:ind w:right="590" w:firstLine="284"/>
      <w:jc w:val="both"/>
    </w:pPr>
  </w:style>
  <w:style w:type="character" w:customStyle="1" w:styleId="32">
    <w:name w:val="Основной текст с отступом 3 Знак"/>
    <w:basedOn w:val="a2"/>
    <w:link w:val="31"/>
    <w:uiPriority w:val="99"/>
    <w:semiHidden/>
    <w:locked/>
    <w:rsid w:val="00984E02"/>
    <w:rPr>
      <w:rFonts w:cs="Times New Roman"/>
      <w:sz w:val="16"/>
      <w:szCs w:val="16"/>
    </w:rPr>
  </w:style>
  <w:style w:type="paragraph" w:styleId="a9">
    <w:name w:val="Subtitle"/>
    <w:basedOn w:val="a1"/>
    <w:link w:val="aa"/>
    <w:uiPriority w:val="99"/>
    <w:qFormat/>
    <w:rsid w:val="00984E02"/>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984E02"/>
    <w:rPr>
      <w:rFonts w:ascii="Cambria" w:hAnsi="Cambria" w:cs="Times New Roman"/>
      <w:sz w:val="24"/>
      <w:szCs w:val="24"/>
    </w:rPr>
  </w:style>
  <w:style w:type="paragraph" w:customStyle="1" w:styleId="prg3">
    <w:name w:val="prg3"/>
    <w:basedOn w:val="a1"/>
    <w:uiPriority w:val="99"/>
    <w:rsid w:val="00984E02"/>
    <w:pPr>
      <w:numPr>
        <w:ilvl w:val="2"/>
        <w:numId w:val="16"/>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984E02"/>
    <w:pPr>
      <w:numPr>
        <w:ilvl w:val="4"/>
        <w:numId w:val="16"/>
      </w:numPr>
    </w:pPr>
    <w:rPr>
      <w:lang w:val="en-US"/>
    </w:rPr>
  </w:style>
  <w:style w:type="paragraph" w:customStyle="1" w:styleId="BodyNum">
    <w:name w:val="Body Num"/>
    <w:basedOn w:val="a1"/>
    <w:uiPriority w:val="99"/>
    <w:rsid w:val="00984E02"/>
    <w:pPr>
      <w:spacing w:after="120"/>
      <w:jc w:val="both"/>
    </w:pPr>
    <w:rPr>
      <w:sz w:val="24"/>
      <w:szCs w:val="24"/>
    </w:rPr>
  </w:style>
  <w:style w:type="paragraph" w:styleId="33">
    <w:name w:val="Body Text 3"/>
    <w:basedOn w:val="a1"/>
    <w:link w:val="34"/>
    <w:uiPriority w:val="99"/>
    <w:rsid w:val="00984E02"/>
    <w:rPr>
      <w:b/>
      <w:bCs/>
      <w:sz w:val="24"/>
      <w:szCs w:val="24"/>
    </w:rPr>
  </w:style>
  <w:style w:type="character" w:customStyle="1" w:styleId="34">
    <w:name w:val="Основной текст 3 Знак"/>
    <w:basedOn w:val="a2"/>
    <w:link w:val="33"/>
    <w:uiPriority w:val="99"/>
    <w:semiHidden/>
    <w:locked/>
    <w:rsid w:val="00984E02"/>
    <w:rPr>
      <w:rFonts w:cs="Times New Roman"/>
      <w:sz w:val="16"/>
      <w:szCs w:val="16"/>
    </w:rPr>
  </w:style>
  <w:style w:type="paragraph" w:customStyle="1" w:styleId="ConsNormal">
    <w:name w:val="ConsNormal"/>
    <w:uiPriority w:val="99"/>
    <w:rsid w:val="00984E02"/>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984E02"/>
    <w:pPr>
      <w:spacing w:before="100" w:after="100"/>
    </w:pPr>
    <w:rPr>
      <w:sz w:val="24"/>
      <w:szCs w:val="24"/>
    </w:rPr>
  </w:style>
  <w:style w:type="paragraph" w:styleId="ac">
    <w:name w:val="header"/>
    <w:basedOn w:val="a1"/>
    <w:link w:val="ad"/>
    <w:uiPriority w:val="99"/>
    <w:rsid w:val="00984E02"/>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984E02"/>
    <w:rPr>
      <w:rFonts w:cs="Times New Roman"/>
      <w:sz w:val="20"/>
      <w:szCs w:val="20"/>
    </w:rPr>
  </w:style>
  <w:style w:type="paragraph" w:styleId="ae">
    <w:name w:val="footer"/>
    <w:basedOn w:val="a1"/>
    <w:link w:val="af"/>
    <w:uiPriority w:val="99"/>
    <w:rsid w:val="00984E02"/>
    <w:pPr>
      <w:tabs>
        <w:tab w:val="center" w:pos="4153"/>
        <w:tab w:val="right" w:pos="8306"/>
      </w:tabs>
    </w:pPr>
  </w:style>
  <w:style w:type="character" w:customStyle="1" w:styleId="af">
    <w:name w:val="Нижний колонтитул Знак"/>
    <w:basedOn w:val="a2"/>
    <w:link w:val="ae"/>
    <w:uiPriority w:val="99"/>
    <w:locked/>
    <w:rsid w:val="00984E02"/>
    <w:rPr>
      <w:rFonts w:cs="Times New Roman"/>
      <w:sz w:val="20"/>
      <w:szCs w:val="20"/>
    </w:rPr>
  </w:style>
  <w:style w:type="character" w:styleId="af0">
    <w:name w:val="page number"/>
    <w:basedOn w:val="a2"/>
    <w:uiPriority w:val="99"/>
    <w:rsid w:val="00984E02"/>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984E02"/>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984E02"/>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984E02"/>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5"/>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H4">
    <w:name w:val="H4"/>
    <w:basedOn w:val="a1"/>
    <w:next w:val="a1"/>
    <w:uiPriority w:val="99"/>
    <w:rsid w:val="00BC5932"/>
    <w:pPr>
      <w:keepNext/>
      <w:autoSpaceDE/>
      <w:autoSpaceDN/>
      <w:spacing w:before="100" w:after="100"/>
      <w:outlineLvl w:val="4"/>
    </w:pPr>
    <w:rPr>
      <w:b/>
      <w:bCs/>
      <w:sz w:val="24"/>
      <w:szCs w:val="24"/>
      <w:lang w:eastAsia="en-US"/>
    </w:rPr>
  </w:style>
  <w:style w:type="paragraph" w:customStyle="1" w:styleId="NormalWeb1">
    <w:name w:val="Normal (Web)1"/>
    <w:basedOn w:val="a1"/>
    <w:rsid w:val="00D05F92"/>
    <w:pPr>
      <w:autoSpaceDE/>
      <w:autoSpaceDN/>
    </w:pPr>
    <w:rPr>
      <w:rFonts w:ascii="Verdana" w:eastAsia="Arial Unicode MS" w:hAnsi="Verdana"/>
      <w:sz w:val="16"/>
      <w:szCs w:val="24"/>
      <w:lang w:eastAsia="en-US"/>
    </w:rPr>
  </w:style>
  <w:style w:type="paragraph" w:styleId="afd">
    <w:name w:val="List Paragraph"/>
    <w:basedOn w:val="a1"/>
    <w:link w:val="afe"/>
    <w:uiPriority w:val="34"/>
    <w:qFormat/>
    <w:rsid w:val="004B3893"/>
    <w:pPr>
      <w:ind w:left="720"/>
      <w:contextualSpacing/>
    </w:pPr>
  </w:style>
  <w:style w:type="character" w:customStyle="1" w:styleId="afe">
    <w:name w:val="Абзац списка Знак"/>
    <w:basedOn w:val="a2"/>
    <w:link w:val="afd"/>
    <w:uiPriority w:val="34"/>
    <w:locked/>
    <w:rsid w:val="002213D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449">
      <w:bodyDiv w:val="1"/>
      <w:marLeft w:val="0"/>
      <w:marRight w:val="0"/>
      <w:marTop w:val="0"/>
      <w:marBottom w:val="0"/>
      <w:divBdr>
        <w:top w:val="none" w:sz="0" w:space="0" w:color="auto"/>
        <w:left w:val="none" w:sz="0" w:space="0" w:color="auto"/>
        <w:bottom w:val="none" w:sz="0" w:space="0" w:color="auto"/>
        <w:right w:val="none" w:sz="0" w:space="0" w:color="auto"/>
      </w:divBdr>
    </w:div>
    <w:div w:id="93138010">
      <w:bodyDiv w:val="1"/>
      <w:marLeft w:val="0"/>
      <w:marRight w:val="0"/>
      <w:marTop w:val="0"/>
      <w:marBottom w:val="0"/>
      <w:divBdr>
        <w:top w:val="none" w:sz="0" w:space="0" w:color="auto"/>
        <w:left w:val="none" w:sz="0" w:space="0" w:color="auto"/>
        <w:bottom w:val="none" w:sz="0" w:space="0" w:color="auto"/>
        <w:right w:val="none" w:sz="0" w:space="0" w:color="auto"/>
      </w:divBdr>
    </w:div>
    <w:div w:id="239025223">
      <w:bodyDiv w:val="1"/>
      <w:marLeft w:val="0"/>
      <w:marRight w:val="0"/>
      <w:marTop w:val="0"/>
      <w:marBottom w:val="0"/>
      <w:divBdr>
        <w:top w:val="none" w:sz="0" w:space="0" w:color="auto"/>
        <w:left w:val="none" w:sz="0" w:space="0" w:color="auto"/>
        <w:bottom w:val="none" w:sz="0" w:space="0" w:color="auto"/>
        <w:right w:val="none" w:sz="0" w:space="0" w:color="auto"/>
      </w:divBdr>
    </w:div>
    <w:div w:id="244999697">
      <w:bodyDiv w:val="1"/>
      <w:marLeft w:val="0"/>
      <w:marRight w:val="0"/>
      <w:marTop w:val="0"/>
      <w:marBottom w:val="0"/>
      <w:divBdr>
        <w:top w:val="none" w:sz="0" w:space="0" w:color="auto"/>
        <w:left w:val="none" w:sz="0" w:space="0" w:color="auto"/>
        <w:bottom w:val="none" w:sz="0" w:space="0" w:color="auto"/>
        <w:right w:val="none" w:sz="0" w:space="0" w:color="auto"/>
      </w:divBdr>
    </w:div>
    <w:div w:id="285815740">
      <w:bodyDiv w:val="1"/>
      <w:marLeft w:val="0"/>
      <w:marRight w:val="0"/>
      <w:marTop w:val="0"/>
      <w:marBottom w:val="0"/>
      <w:divBdr>
        <w:top w:val="none" w:sz="0" w:space="0" w:color="auto"/>
        <w:left w:val="none" w:sz="0" w:space="0" w:color="auto"/>
        <w:bottom w:val="none" w:sz="0" w:space="0" w:color="auto"/>
        <w:right w:val="none" w:sz="0" w:space="0" w:color="auto"/>
      </w:divBdr>
    </w:div>
    <w:div w:id="513420658">
      <w:bodyDiv w:val="1"/>
      <w:marLeft w:val="0"/>
      <w:marRight w:val="0"/>
      <w:marTop w:val="0"/>
      <w:marBottom w:val="0"/>
      <w:divBdr>
        <w:top w:val="none" w:sz="0" w:space="0" w:color="auto"/>
        <w:left w:val="none" w:sz="0" w:space="0" w:color="auto"/>
        <w:bottom w:val="none" w:sz="0" w:space="0" w:color="auto"/>
        <w:right w:val="none" w:sz="0" w:space="0" w:color="auto"/>
      </w:divBdr>
    </w:div>
    <w:div w:id="620696807">
      <w:bodyDiv w:val="1"/>
      <w:marLeft w:val="0"/>
      <w:marRight w:val="0"/>
      <w:marTop w:val="0"/>
      <w:marBottom w:val="0"/>
      <w:divBdr>
        <w:top w:val="none" w:sz="0" w:space="0" w:color="auto"/>
        <w:left w:val="none" w:sz="0" w:space="0" w:color="auto"/>
        <w:bottom w:val="none" w:sz="0" w:space="0" w:color="auto"/>
        <w:right w:val="none" w:sz="0" w:space="0" w:color="auto"/>
      </w:divBdr>
    </w:div>
    <w:div w:id="627900702">
      <w:bodyDiv w:val="1"/>
      <w:marLeft w:val="0"/>
      <w:marRight w:val="0"/>
      <w:marTop w:val="0"/>
      <w:marBottom w:val="0"/>
      <w:divBdr>
        <w:top w:val="none" w:sz="0" w:space="0" w:color="auto"/>
        <w:left w:val="none" w:sz="0" w:space="0" w:color="auto"/>
        <w:bottom w:val="none" w:sz="0" w:space="0" w:color="auto"/>
        <w:right w:val="none" w:sz="0" w:space="0" w:color="auto"/>
      </w:divBdr>
    </w:div>
    <w:div w:id="640041714">
      <w:bodyDiv w:val="1"/>
      <w:marLeft w:val="0"/>
      <w:marRight w:val="0"/>
      <w:marTop w:val="0"/>
      <w:marBottom w:val="0"/>
      <w:divBdr>
        <w:top w:val="none" w:sz="0" w:space="0" w:color="auto"/>
        <w:left w:val="none" w:sz="0" w:space="0" w:color="auto"/>
        <w:bottom w:val="none" w:sz="0" w:space="0" w:color="auto"/>
        <w:right w:val="none" w:sz="0" w:space="0" w:color="auto"/>
      </w:divBdr>
    </w:div>
    <w:div w:id="728578214">
      <w:bodyDiv w:val="1"/>
      <w:marLeft w:val="0"/>
      <w:marRight w:val="0"/>
      <w:marTop w:val="0"/>
      <w:marBottom w:val="0"/>
      <w:divBdr>
        <w:top w:val="none" w:sz="0" w:space="0" w:color="auto"/>
        <w:left w:val="none" w:sz="0" w:space="0" w:color="auto"/>
        <w:bottom w:val="none" w:sz="0" w:space="0" w:color="auto"/>
        <w:right w:val="none" w:sz="0" w:space="0" w:color="auto"/>
      </w:divBdr>
    </w:div>
    <w:div w:id="746343902">
      <w:bodyDiv w:val="1"/>
      <w:marLeft w:val="0"/>
      <w:marRight w:val="0"/>
      <w:marTop w:val="0"/>
      <w:marBottom w:val="0"/>
      <w:divBdr>
        <w:top w:val="none" w:sz="0" w:space="0" w:color="auto"/>
        <w:left w:val="none" w:sz="0" w:space="0" w:color="auto"/>
        <w:bottom w:val="none" w:sz="0" w:space="0" w:color="auto"/>
        <w:right w:val="none" w:sz="0" w:space="0" w:color="auto"/>
      </w:divBdr>
    </w:div>
    <w:div w:id="992217021">
      <w:bodyDiv w:val="1"/>
      <w:marLeft w:val="0"/>
      <w:marRight w:val="0"/>
      <w:marTop w:val="0"/>
      <w:marBottom w:val="0"/>
      <w:divBdr>
        <w:top w:val="none" w:sz="0" w:space="0" w:color="auto"/>
        <w:left w:val="none" w:sz="0" w:space="0" w:color="auto"/>
        <w:bottom w:val="none" w:sz="0" w:space="0" w:color="auto"/>
        <w:right w:val="none" w:sz="0" w:space="0" w:color="auto"/>
      </w:divBdr>
    </w:div>
    <w:div w:id="993266437">
      <w:bodyDiv w:val="1"/>
      <w:marLeft w:val="0"/>
      <w:marRight w:val="0"/>
      <w:marTop w:val="0"/>
      <w:marBottom w:val="0"/>
      <w:divBdr>
        <w:top w:val="none" w:sz="0" w:space="0" w:color="auto"/>
        <w:left w:val="none" w:sz="0" w:space="0" w:color="auto"/>
        <w:bottom w:val="none" w:sz="0" w:space="0" w:color="auto"/>
        <w:right w:val="none" w:sz="0" w:space="0" w:color="auto"/>
      </w:divBdr>
    </w:div>
    <w:div w:id="1156267747">
      <w:bodyDiv w:val="1"/>
      <w:marLeft w:val="0"/>
      <w:marRight w:val="0"/>
      <w:marTop w:val="0"/>
      <w:marBottom w:val="0"/>
      <w:divBdr>
        <w:top w:val="none" w:sz="0" w:space="0" w:color="auto"/>
        <w:left w:val="none" w:sz="0" w:space="0" w:color="auto"/>
        <w:bottom w:val="none" w:sz="0" w:space="0" w:color="auto"/>
        <w:right w:val="none" w:sz="0" w:space="0" w:color="auto"/>
      </w:divBdr>
    </w:div>
    <w:div w:id="1250502816">
      <w:bodyDiv w:val="1"/>
      <w:marLeft w:val="0"/>
      <w:marRight w:val="0"/>
      <w:marTop w:val="0"/>
      <w:marBottom w:val="0"/>
      <w:divBdr>
        <w:top w:val="none" w:sz="0" w:space="0" w:color="auto"/>
        <w:left w:val="none" w:sz="0" w:space="0" w:color="auto"/>
        <w:bottom w:val="none" w:sz="0" w:space="0" w:color="auto"/>
        <w:right w:val="none" w:sz="0" w:space="0" w:color="auto"/>
      </w:divBdr>
    </w:div>
    <w:div w:id="1359044730">
      <w:bodyDiv w:val="1"/>
      <w:marLeft w:val="0"/>
      <w:marRight w:val="0"/>
      <w:marTop w:val="0"/>
      <w:marBottom w:val="0"/>
      <w:divBdr>
        <w:top w:val="none" w:sz="0" w:space="0" w:color="auto"/>
        <w:left w:val="none" w:sz="0" w:space="0" w:color="auto"/>
        <w:bottom w:val="none" w:sz="0" w:space="0" w:color="auto"/>
        <w:right w:val="none" w:sz="0" w:space="0" w:color="auto"/>
      </w:divBdr>
    </w:div>
    <w:div w:id="1579287272">
      <w:marLeft w:val="0"/>
      <w:marRight w:val="0"/>
      <w:marTop w:val="0"/>
      <w:marBottom w:val="0"/>
      <w:divBdr>
        <w:top w:val="none" w:sz="0" w:space="0" w:color="auto"/>
        <w:left w:val="none" w:sz="0" w:space="0" w:color="auto"/>
        <w:bottom w:val="none" w:sz="0" w:space="0" w:color="auto"/>
        <w:right w:val="none" w:sz="0" w:space="0" w:color="auto"/>
      </w:divBdr>
    </w:div>
    <w:div w:id="1579287273">
      <w:marLeft w:val="0"/>
      <w:marRight w:val="0"/>
      <w:marTop w:val="0"/>
      <w:marBottom w:val="0"/>
      <w:divBdr>
        <w:top w:val="none" w:sz="0" w:space="0" w:color="auto"/>
        <w:left w:val="none" w:sz="0" w:space="0" w:color="auto"/>
        <w:bottom w:val="none" w:sz="0" w:space="0" w:color="auto"/>
        <w:right w:val="none" w:sz="0" w:space="0" w:color="auto"/>
      </w:divBdr>
    </w:div>
    <w:div w:id="1647588926">
      <w:bodyDiv w:val="1"/>
      <w:marLeft w:val="0"/>
      <w:marRight w:val="0"/>
      <w:marTop w:val="0"/>
      <w:marBottom w:val="0"/>
      <w:divBdr>
        <w:top w:val="none" w:sz="0" w:space="0" w:color="auto"/>
        <w:left w:val="none" w:sz="0" w:space="0" w:color="auto"/>
        <w:bottom w:val="none" w:sz="0" w:space="0" w:color="auto"/>
        <w:right w:val="none" w:sz="0" w:space="0" w:color="auto"/>
      </w:divBdr>
    </w:div>
    <w:div w:id="1692293669">
      <w:bodyDiv w:val="1"/>
      <w:marLeft w:val="0"/>
      <w:marRight w:val="0"/>
      <w:marTop w:val="0"/>
      <w:marBottom w:val="0"/>
      <w:divBdr>
        <w:top w:val="none" w:sz="0" w:space="0" w:color="auto"/>
        <w:left w:val="none" w:sz="0" w:space="0" w:color="auto"/>
        <w:bottom w:val="none" w:sz="0" w:space="0" w:color="auto"/>
        <w:right w:val="none" w:sz="0" w:space="0" w:color="auto"/>
      </w:divBdr>
    </w:div>
    <w:div w:id="1717043291">
      <w:bodyDiv w:val="1"/>
      <w:marLeft w:val="0"/>
      <w:marRight w:val="0"/>
      <w:marTop w:val="0"/>
      <w:marBottom w:val="0"/>
      <w:divBdr>
        <w:top w:val="none" w:sz="0" w:space="0" w:color="auto"/>
        <w:left w:val="none" w:sz="0" w:space="0" w:color="auto"/>
        <w:bottom w:val="none" w:sz="0" w:space="0" w:color="auto"/>
        <w:right w:val="none" w:sz="0" w:space="0" w:color="auto"/>
      </w:divBdr>
    </w:div>
    <w:div w:id="1775049254">
      <w:bodyDiv w:val="1"/>
      <w:marLeft w:val="0"/>
      <w:marRight w:val="0"/>
      <w:marTop w:val="0"/>
      <w:marBottom w:val="0"/>
      <w:divBdr>
        <w:top w:val="none" w:sz="0" w:space="0" w:color="auto"/>
        <w:left w:val="none" w:sz="0" w:space="0" w:color="auto"/>
        <w:bottom w:val="none" w:sz="0" w:space="0" w:color="auto"/>
        <w:right w:val="none" w:sz="0" w:space="0" w:color="auto"/>
      </w:divBdr>
    </w:div>
    <w:div w:id="1828086244">
      <w:bodyDiv w:val="1"/>
      <w:marLeft w:val="0"/>
      <w:marRight w:val="0"/>
      <w:marTop w:val="0"/>
      <w:marBottom w:val="0"/>
      <w:divBdr>
        <w:top w:val="none" w:sz="0" w:space="0" w:color="auto"/>
        <w:left w:val="none" w:sz="0" w:space="0" w:color="auto"/>
        <w:bottom w:val="none" w:sz="0" w:space="0" w:color="auto"/>
        <w:right w:val="none" w:sz="0" w:space="0" w:color="auto"/>
      </w:divBdr>
    </w:div>
    <w:div w:id="1872255109">
      <w:bodyDiv w:val="1"/>
      <w:marLeft w:val="0"/>
      <w:marRight w:val="0"/>
      <w:marTop w:val="0"/>
      <w:marBottom w:val="0"/>
      <w:divBdr>
        <w:top w:val="none" w:sz="0" w:space="0" w:color="auto"/>
        <w:left w:val="none" w:sz="0" w:space="0" w:color="auto"/>
        <w:bottom w:val="none" w:sz="0" w:space="0" w:color="auto"/>
        <w:right w:val="none" w:sz="0" w:space="0" w:color="auto"/>
      </w:divBdr>
    </w:div>
    <w:div w:id="1992784494">
      <w:bodyDiv w:val="1"/>
      <w:marLeft w:val="0"/>
      <w:marRight w:val="0"/>
      <w:marTop w:val="0"/>
      <w:marBottom w:val="0"/>
      <w:divBdr>
        <w:top w:val="none" w:sz="0" w:space="0" w:color="auto"/>
        <w:left w:val="none" w:sz="0" w:space="0" w:color="auto"/>
        <w:bottom w:val="none" w:sz="0" w:space="0" w:color="auto"/>
        <w:right w:val="none" w:sz="0" w:space="0" w:color="auto"/>
      </w:divBdr>
    </w:div>
    <w:div w:id="2054382912">
      <w:bodyDiv w:val="1"/>
      <w:marLeft w:val="0"/>
      <w:marRight w:val="0"/>
      <w:marTop w:val="0"/>
      <w:marBottom w:val="0"/>
      <w:divBdr>
        <w:top w:val="none" w:sz="0" w:space="0" w:color="auto"/>
        <w:left w:val="none" w:sz="0" w:space="0" w:color="auto"/>
        <w:bottom w:val="none" w:sz="0" w:space="0" w:color="auto"/>
        <w:right w:val="none" w:sz="0" w:space="0" w:color="auto"/>
      </w:divBdr>
    </w:div>
    <w:div w:id="207696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D2EECC00C66F2B6DB024C10780BB8FA1CE09F46E7408A51B28D318D599E521D9958F8B01C1D27DFFF37CEC0FB4BCTA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Статус_x0020_документа xmlns="a1d7872c-6126-4a32-b4d6-b4aed00f16be">027_в работе</Статус_x0020_документа>
    <_EndDate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711DE-9E93-4327-8EA7-4F42B90315EF}">
  <ds:schemaRefs>
    <ds:schemaRef ds:uri="http://schemas.microsoft.com/sharepoint/v3/contenttype/forms"/>
  </ds:schemaRefs>
</ds:datastoreItem>
</file>

<file path=customXml/itemProps2.xml><?xml version="1.0" encoding="utf-8"?>
<ds:datastoreItem xmlns:ds="http://schemas.openxmlformats.org/officeDocument/2006/customXml" ds:itemID="{1B5DF093-D25C-4181-81FC-8B3D74051A0F}">
  <ds:schemaRef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03F7323E-8E33-4616-A990-A17334E1B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929D32-A4AB-41E3-9C58-CA4782733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9460</Words>
  <Characters>53926</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63260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Катерина Родионова</cp:lastModifiedBy>
  <cp:revision>7</cp:revision>
  <cp:lastPrinted>2022-02-24T13:35:00Z</cp:lastPrinted>
  <dcterms:created xsi:type="dcterms:W3CDTF">2024-07-18T11:20:00Z</dcterms:created>
  <dcterms:modified xsi:type="dcterms:W3CDTF">2024-08-14T06:50:00Z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